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53" w:rsidRPr="00E807D2" w:rsidRDefault="00FC1853" w:rsidP="00E807D2">
      <w:pPr>
        <w:pStyle w:val="Ttulo1"/>
        <w:spacing w:after="240" w:line="259" w:lineRule="auto"/>
        <w:rPr>
          <w:bCs w:val="0"/>
          <w:caps w:val="0"/>
          <w:spacing w:val="0"/>
          <w:sz w:val="22"/>
          <w:szCs w:val="22"/>
          <w:lang w:val="es-ES_tradnl" w:eastAsia="es-MX"/>
        </w:rPr>
      </w:pPr>
      <w:r w:rsidRPr="00E807D2">
        <w:rPr>
          <w:bCs w:val="0"/>
          <w:caps w:val="0"/>
          <w:spacing w:val="0"/>
          <w:sz w:val="22"/>
          <w:szCs w:val="22"/>
          <w:lang w:val="es-ES_tradnl" w:eastAsia="es-MX"/>
        </w:rPr>
        <w:t xml:space="preserve">ACUERDO MEDIANTE EL CUAL EL PLENO DEL INSTITUTO FEDERAL DE TELECOMUNICACIONES DETERMINA SOMETER A CONSULTA PÚBLICA EL </w:t>
      </w:r>
      <w:r w:rsidRPr="00E807D2">
        <w:rPr>
          <w:bCs w:val="0"/>
          <w:i/>
          <w:caps w:val="0"/>
          <w:spacing w:val="0"/>
          <w:sz w:val="22"/>
          <w:szCs w:val="22"/>
          <w:lang w:val="es-ES_tradnl" w:eastAsia="es-MX"/>
        </w:rPr>
        <w:t>“ANTEPROYECTO DE GUÍA PARA LA PRESENTACIÓN DE LAS SOLICITUDES DE INVESTIGACIÓN DE CONDICIONES DE MERCADO PREVISTAS EN EL ARTÍCULO 96 DE LA LEY FEDERAL DE COMPETENCIA ECONÓMICA, EN LOS SECTORES DE TELECOMUNICACIONES Y RADIODIFUSIÓN”</w:t>
      </w:r>
    </w:p>
    <w:p w:rsidR="00FC1853" w:rsidRPr="00D52950" w:rsidRDefault="00FC1853" w:rsidP="00FC1853">
      <w:pPr>
        <w:pStyle w:val="Ttulo1"/>
        <w:jc w:val="center"/>
        <w:rPr>
          <w:sz w:val="22"/>
          <w:szCs w:val="22"/>
        </w:rPr>
      </w:pPr>
      <w:r w:rsidRPr="00D52950">
        <w:rPr>
          <w:sz w:val="22"/>
          <w:szCs w:val="22"/>
        </w:rPr>
        <w:t>CONSIDERANDO</w:t>
      </w:r>
    </w:p>
    <w:p w:rsidR="00FC1853" w:rsidRPr="009E7FAA" w:rsidRDefault="00FC1853" w:rsidP="00FC1853">
      <w:pPr>
        <w:spacing w:after="120" w:line="240" w:lineRule="auto"/>
        <w:rPr>
          <w:rFonts w:ascii="ITC Avant Garde" w:hAnsi="ITC Avant Garde"/>
          <w:bCs/>
        </w:rPr>
      </w:pPr>
      <w:r>
        <w:rPr>
          <w:rFonts w:ascii="ITC Avant Garde" w:hAnsi="ITC Avant Garde"/>
          <w:b/>
        </w:rPr>
        <w:t xml:space="preserve">PRIMERO. </w:t>
      </w:r>
      <w:r w:rsidRPr="009E7FAA">
        <w:rPr>
          <w:rFonts w:ascii="ITC Avant Garde" w:hAnsi="ITC Avant Garde"/>
          <w:b/>
        </w:rPr>
        <w:t>Competencia del Instituto</w:t>
      </w:r>
      <w:r w:rsidRPr="009E7FAA">
        <w:rPr>
          <w:rFonts w:ascii="ITC Avant Garde" w:hAnsi="ITC Avant Garde"/>
        </w:rPr>
        <w:t xml:space="preserve">. </w:t>
      </w:r>
      <w:r w:rsidRPr="00101B30">
        <w:rPr>
          <w:rFonts w:ascii="ITC Avant Garde" w:hAnsi="ITC Avant Garde"/>
        </w:rPr>
        <w:t>De conformidad con los artículos 28, párrafo</w:t>
      </w:r>
      <w:r>
        <w:rPr>
          <w:rFonts w:ascii="ITC Avant Garde" w:hAnsi="ITC Avant Garde"/>
        </w:rPr>
        <w:t>s</w:t>
      </w:r>
      <w:r w:rsidRPr="00101B30">
        <w:rPr>
          <w:rFonts w:ascii="ITC Avant Garde" w:hAnsi="ITC Avant Garde"/>
        </w:rPr>
        <w:t xml:space="preserve"> décimo quinto y décimo sexto</w:t>
      </w:r>
      <w:r>
        <w:rPr>
          <w:rFonts w:ascii="ITC Avant Garde" w:hAnsi="ITC Avant Garde"/>
        </w:rPr>
        <w:t>,</w:t>
      </w:r>
      <w:r w:rsidRPr="00101B30">
        <w:rPr>
          <w:rFonts w:ascii="ITC Avant Garde" w:hAnsi="ITC Avant Garde"/>
        </w:rPr>
        <w:t xml:space="preserve"> de la Constitución Política de los Estados Unidos Mexicanos</w:t>
      </w:r>
      <w:r>
        <w:rPr>
          <w:rFonts w:ascii="ITC Avant Garde" w:hAnsi="ITC Avant Garde"/>
        </w:rPr>
        <w:t>;</w:t>
      </w:r>
      <w:r w:rsidRPr="00101B30">
        <w:rPr>
          <w:rFonts w:ascii="ITC Avant Garde" w:hAnsi="ITC Avant Garde"/>
        </w:rPr>
        <w:t xml:space="preserve"> </w:t>
      </w:r>
      <w:r w:rsidRPr="00101B30">
        <w:rPr>
          <w:rFonts w:ascii="ITC Avant Garde" w:hAnsi="ITC Avant Garde"/>
          <w:bCs/>
        </w:rPr>
        <w:t>7, párrafos primero y tercero</w:t>
      </w:r>
      <w:r>
        <w:rPr>
          <w:rFonts w:ascii="ITC Avant Garde" w:hAnsi="ITC Avant Garde"/>
          <w:bCs/>
        </w:rPr>
        <w:t>,</w:t>
      </w:r>
      <w:r w:rsidRPr="00101B30">
        <w:rPr>
          <w:rFonts w:ascii="ITC Avant Garde" w:hAnsi="ITC Avant Garde"/>
          <w:bCs/>
        </w:rPr>
        <w:t xml:space="preserve"> </w:t>
      </w:r>
      <w:r w:rsidRPr="00101B30">
        <w:rPr>
          <w:rFonts w:ascii="ITC Avant Garde" w:hAnsi="ITC Avant Garde"/>
        </w:rPr>
        <w:t xml:space="preserve">de la </w:t>
      </w:r>
      <w:r>
        <w:rPr>
          <w:rFonts w:ascii="ITC Avant Garde" w:hAnsi="ITC Avant Garde"/>
        </w:rPr>
        <w:t>Ley Federal de Telecomunicaciones y Radiodifusión,</w:t>
      </w:r>
      <w:r>
        <w:rPr>
          <w:rStyle w:val="Refdenotaalpie"/>
          <w:rFonts w:ascii="ITC Avant Garde" w:hAnsi="ITC Avant Garde"/>
        </w:rPr>
        <w:footnoteReference w:id="1"/>
      </w:r>
      <w:r w:rsidRPr="00101B30">
        <w:rPr>
          <w:rFonts w:ascii="ITC Avant Garde" w:hAnsi="ITC Avant Garde"/>
        </w:rPr>
        <w:t xml:space="preserve"> y 5, párrafo</w:t>
      </w:r>
      <w:r w:rsidRPr="00644837">
        <w:rPr>
          <w:rFonts w:ascii="ITC Avant Garde" w:hAnsi="ITC Avant Garde"/>
        </w:rPr>
        <w:t xml:space="preserve"> </w:t>
      </w:r>
      <w:r w:rsidRPr="00101B30">
        <w:rPr>
          <w:rFonts w:ascii="ITC Avant Garde" w:hAnsi="ITC Avant Garde"/>
        </w:rPr>
        <w:t>primer</w:t>
      </w:r>
      <w:r>
        <w:rPr>
          <w:rFonts w:ascii="ITC Avant Garde" w:hAnsi="ITC Avant Garde"/>
        </w:rPr>
        <w:t>o,</w:t>
      </w:r>
      <w:r w:rsidRPr="00101B30">
        <w:rPr>
          <w:rFonts w:ascii="ITC Avant Garde" w:hAnsi="ITC Avant Garde"/>
        </w:rPr>
        <w:t xml:space="preserve"> de la </w:t>
      </w:r>
      <w:r>
        <w:rPr>
          <w:rFonts w:ascii="ITC Avant Garde" w:hAnsi="ITC Avant Garde"/>
        </w:rPr>
        <w:t>Ley Federal de Competencia Económica</w:t>
      </w:r>
      <w:r>
        <w:rPr>
          <w:rStyle w:val="Refdenotaalpie"/>
          <w:rFonts w:ascii="ITC Avant Garde" w:hAnsi="ITC Avant Garde"/>
        </w:rPr>
        <w:footnoteReference w:id="2"/>
      </w:r>
      <w:r>
        <w:rPr>
          <w:rFonts w:ascii="ITC Avant Garde" w:hAnsi="ITC Avant Garde"/>
        </w:rPr>
        <w:t xml:space="preserve"> (</w:t>
      </w:r>
      <w:r w:rsidRPr="00101B30">
        <w:rPr>
          <w:rFonts w:ascii="ITC Avant Garde" w:hAnsi="ITC Avant Garde"/>
        </w:rPr>
        <w:t>LFCE</w:t>
      </w:r>
      <w:r>
        <w:rPr>
          <w:rFonts w:ascii="ITC Avant Garde" w:hAnsi="ITC Avant Garde"/>
        </w:rPr>
        <w:t>)</w:t>
      </w:r>
      <w:r w:rsidRPr="00101B30">
        <w:rPr>
          <w:rFonts w:ascii="ITC Avant Garde" w:hAnsi="ITC Avant Garde"/>
        </w:rPr>
        <w:t>, el Instituto</w:t>
      </w:r>
      <w:r>
        <w:rPr>
          <w:rFonts w:ascii="ITC Avant Garde" w:hAnsi="ITC Avant Garde"/>
        </w:rPr>
        <w:t xml:space="preserve"> Federal de Telecomunicaciones (Instituto)</w:t>
      </w:r>
      <w:r w:rsidRPr="00101B30">
        <w:rPr>
          <w:rFonts w:ascii="ITC Avant Garde" w:hAnsi="ITC Avant Garde"/>
        </w:rPr>
        <w:t xml:space="preserve"> es un órgano autónomo con personalidad jurídica y patrimonio propio</w:t>
      </w:r>
      <w:r>
        <w:rPr>
          <w:rFonts w:ascii="ITC Avant Garde" w:hAnsi="ITC Avant Garde"/>
        </w:rPr>
        <w:t>,</w:t>
      </w:r>
      <w:r w:rsidRPr="00101B30">
        <w:rPr>
          <w:rFonts w:ascii="ITC Avant Garde" w:hAnsi="ITC Avant Garde"/>
        </w:rPr>
        <w:t xml:space="preserve"> que tiene por objeto el desarrollo eficiente de la radiodifusión y las telecomunicaciones</w:t>
      </w:r>
      <w:r>
        <w:rPr>
          <w:rFonts w:ascii="ITC Avant Garde" w:hAnsi="ITC Avant Garde"/>
        </w:rPr>
        <w:t>; y es</w:t>
      </w:r>
      <w:r w:rsidRPr="009E7FAA">
        <w:rPr>
          <w:rFonts w:ascii="ITC Avant Garde" w:hAnsi="ITC Avant Garde"/>
        </w:rPr>
        <w:t xml:space="preserve"> la autoridad en materia de competencia económica en </w:t>
      </w:r>
      <w:r>
        <w:rPr>
          <w:rFonts w:ascii="ITC Avant Garde" w:hAnsi="ITC Avant Garde"/>
        </w:rPr>
        <w:t>dichos</w:t>
      </w:r>
      <w:r w:rsidRPr="009E7FAA">
        <w:rPr>
          <w:rFonts w:ascii="ITC Avant Garde" w:hAnsi="ITC Avant Garde"/>
        </w:rPr>
        <w:t xml:space="preserve"> sectores, por lo que en </w:t>
      </w:r>
      <w:r>
        <w:rPr>
          <w:rFonts w:ascii="ITC Avant Garde" w:hAnsi="ITC Avant Garde"/>
        </w:rPr>
        <w:t>ellos</w:t>
      </w:r>
      <w:r w:rsidRPr="009E7FAA">
        <w:rPr>
          <w:rFonts w:ascii="ITC Avant Garde" w:hAnsi="ITC Avant Garde"/>
        </w:rPr>
        <w:t xml:space="preserve"> ejerce </w:t>
      </w:r>
      <w:r>
        <w:rPr>
          <w:rFonts w:ascii="ITC Avant Garde" w:hAnsi="ITC Avant Garde"/>
        </w:rPr>
        <w:t>de</w:t>
      </w:r>
      <w:r w:rsidRPr="009E7FAA">
        <w:rPr>
          <w:rFonts w:ascii="ITC Avant Garde" w:hAnsi="ITC Avant Garde"/>
        </w:rPr>
        <w:t xml:space="preserve"> forma exclusiva las facultades que el artículo 28 </w:t>
      </w:r>
      <w:r>
        <w:rPr>
          <w:rFonts w:ascii="ITC Avant Garde" w:hAnsi="ITC Avant Garde"/>
        </w:rPr>
        <w:t>constitucional</w:t>
      </w:r>
      <w:r w:rsidRPr="009E7FAA">
        <w:rPr>
          <w:rFonts w:ascii="ITC Avant Garde" w:hAnsi="ITC Avant Garde"/>
        </w:rPr>
        <w:t xml:space="preserve"> y las leyes establecen para la Comisión Federal de Competencia Económica.</w:t>
      </w:r>
    </w:p>
    <w:p w:rsidR="00FC1853" w:rsidRPr="009E7FAA" w:rsidRDefault="00FC1853" w:rsidP="00FC1853">
      <w:pPr>
        <w:spacing w:after="120" w:line="240" w:lineRule="auto"/>
        <w:rPr>
          <w:rFonts w:ascii="ITC Avant Garde" w:hAnsi="ITC Avant Garde"/>
        </w:rPr>
      </w:pPr>
      <w:r>
        <w:rPr>
          <w:rFonts w:ascii="ITC Avant Garde" w:hAnsi="ITC Avant Garde"/>
        </w:rPr>
        <w:t>En términos de lo dispuesto por el</w:t>
      </w:r>
      <w:r w:rsidRPr="00A14719">
        <w:rPr>
          <w:rFonts w:ascii="ITC Avant Garde" w:hAnsi="ITC Avant Garde"/>
        </w:rPr>
        <w:t xml:space="preserve"> artículo 12, fracción XXII, </w:t>
      </w:r>
      <w:r>
        <w:rPr>
          <w:rFonts w:ascii="ITC Avant Garde" w:hAnsi="ITC Avant Garde"/>
        </w:rPr>
        <w:t xml:space="preserve">párrafo </w:t>
      </w:r>
      <w:r w:rsidRPr="00A81AFB">
        <w:rPr>
          <w:rFonts w:ascii="ITC Avant Garde" w:hAnsi="ITC Avant Garde"/>
        </w:rPr>
        <w:t xml:space="preserve">tercero, inciso </w:t>
      </w:r>
      <w:r>
        <w:rPr>
          <w:rFonts w:ascii="ITC Avant Garde" w:hAnsi="ITC Avant Garde"/>
        </w:rPr>
        <w:t>b</w:t>
      </w:r>
      <w:r w:rsidRPr="00A81AFB">
        <w:rPr>
          <w:rFonts w:ascii="ITC Avant Garde" w:hAnsi="ITC Avant Garde"/>
        </w:rPr>
        <w:t>)</w:t>
      </w:r>
      <w:r>
        <w:rPr>
          <w:rFonts w:ascii="ITC Avant Garde" w:hAnsi="ITC Avant Garde"/>
        </w:rPr>
        <w:t xml:space="preserve">, </w:t>
      </w:r>
      <w:r w:rsidRPr="00A14719">
        <w:rPr>
          <w:rFonts w:ascii="ITC Avant Garde" w:hAnsi="ITC Avant Garde"/>
        </w:rPr>
        <w:t xml:space="preserve">de la LFCE, </w:t>
      </w:r>
      <w:r>
        <w:rPr>
          <w:rFonts w:ascii="ITC Avant Garde" w:hAnsi="ITC Avant Garde"/>
        </w:rPr>
        <w:t>en relación con el diverso</w:t>
      </w:r>
      <w:r w:rsidRPr="00A14719">
        <w:rPr>
          <w:rFonts w:ascii="ITC Avant Garde" w:hAnsi="ITC Avant Garde"/>
        </w:rPr>
        <w:t xml:space="preserve"> 187 de las </w:t>
      </w:r>
      <w:r w:rsidRPr="00AB731B">
        <w:rPr>
          <w:rFonts w:ascii="ITC Avant Garde" w:hAnsi="ITC Avant Garde"/>
        </w:rPr>
        <w:t>Disposiciones Regulatorias</w:t>
      </w:r>
      <w:r>
        <w:rPr>
          <w:rFonts w:ascii="ITC Avant Garde" w:hAnsi="ITC Avant Garde"/>
        </w:rPr>
        <w:t xml:space="preserve"> </w:t>
      </w:r>
      <w:r w:rsidRPr="00D1467D">
        <w:rPr>
          <w:rFonts w:ascii="ITC Avant Garde" w:hAnsi="ITC Avant Garde"/>
        </w:rPr>
        <w:t>de la Ley Federal de Competencia Económica para los sectores de telecomunicaciones y radiodifusión</w:t>
      </w:r>
      <w:r>
        <w:rPr>
          <w:rFonts w:ascii="ITC Avant Garde" w:hAnsi="ITC Avant Garde"/>
        </w:rPr>
        <w:t xml:space="preserve"> (Disposiciones Regulatorias)</w:t>
      </w:r>
      <w:r w:rsidRPr="00A14719">
        <w:rPr>
          <w:rFonts w:ascii="ITC Avant Garde" w:hAnsi="ITC Avant Garde"/>
        </w:rPr>
        <w:t>,</w:t>
      </w:r>
      <w:r>
        <w:rPr>
          <w:rStyle w:val="Refdenotaalpie"/>
          <w:rFonts w:ascii="ITC Avant Garde" w:hAnsi="ITC Avant Garde"/>
        </w:rPr>
        <w:footnoteReference w:id="3"/>
      </w:r>
      <w:r w:rsidRPr="00A14719">
        <w:rPr>
          <w:rFonts w:ascii="ITC Avant Garde" w:hAnsi="ITC Avant Garde"/>
        </w:rPr>
        <w:t xml:space="preserve"> el Instituto tiene la atribución de expedir</w:t>
      </w:r>
      <w:r>
        <w:rPr>
          <w:rFonts w:ascii="ITC Avant Garde" w:hAnsi="ITC Avant Garde"/>
        </w:rPr>
        <w:t>, previa consulta pública,</w:t>
      </w:r>
      <w:r w:rsidRPr="00A14719">
        <w:rPr>
          <w:rFonts w:ascii="ITC Avant Garde" w:hAnsi="ITC Avant Garde"/>
        </w:rPr>
        <w:t xml:space="preserve"> guías</w:t>
      </w:r>
      <w:r>
        <w:rPr>
          <w:rFonts w:ascii="ITC Avant Garde" w:hAnsi="ITC Avant Garde"/>
        </w:rPr>
        <w:t xml:space="preserve"> y lineamientos en materia de investigaciones</w:t>
      </w:r>
      <w:r w:rsidRPr="00AB124C">
        <w:rPr>
          <w:rFonts w:ascii="ITC Avant Garde" w:hAnsi="ITC Avant Garde"/>
        </w:rPr>
        <w:t>.</w:t>
      </w:r>
    </w:p>
    <w:p w:rsidR="00FC1853" w:rsidRPr="009E7FAA" w:rsidRDefault="00FC1853" w:rsidP="00FC1853">
      <w:pPr>
        <w:spacing w:after="120" w:line="240" w:lineRule="auto"/>
        <w:rPr>
          <w:rFonts w:ascii="ITC Avant Garde" w:hAnsi="ITC Avant Garde"/>
        </w:rPr>
      </w:pPr>
      <w:r>
        <w:rPr>
          <w:rFonts w:ascii="ITC Avant Garde" w:hAnsi="ITC Avant Garde"/>
        </w:rPr>
        <w:t>Co</w:t>
      </w:r>
      <w:r w:rsidRPr="009E7FAA">
        <w:rPr>
          <w:rFonts w:ascii="ITC Avant Garde" w:hAnsi="ITC Avant Garde"/>
        </w:rPr>
        <w:t xml:space="preserve">n </w:t>
      </w:r>
      <w:r>
        <w:rPr>
          <w:rFonts w:ascii="ITC Avant Garde" w:hAnsi="ITC Avant Garde"/>
        </w:rPr>
        <w:t>fundamento en el artículo 138 de la LFCE,</w:t>
      </w:r>
      <w:r w:rsidRPr="009E7FAA">
        <w:rPr>
          <w:rFonts w:ascii="ITC Avant Garde" w:hAnsi="ITC Avant Garde"/>
        </w:rPr>
        <w:t xml:space="preserve"> el </w:t>
      </w:r>
      <w:r>
        <w:rPr>
          <w:rFonts w:ascii="ITC Avant Garde" w:hAnsi="ITC Avant Garde"/>
        </w:rPr>
        <w:t xml:space="preserve">Pleno del </w:t>
      </w:r>
      <w:r w:rsidRPr="009E7FAA">
        <w:rPr>
          <w:rFonts w:ascii="ITC Avant Garde" w:hAnsi="ITC Avant Garde"/>
        </w:rPr>
        <w:t xml:space="preserve">Instituto cuenta con atribuciones para emitir el presente Acuerdo, </w:t>
      </w:r>
      <w:r>
        <w:rPr>
          <w:rFonts w:ascii="ITC Avant Garde" w:hAnsi="ITC Avant Garde"/>
        </w:rPr>
        <w:t xml:space="preserve">a efecto de someter a </w:t>
      </w:r>
      <w:r w:rsidRPr="009E7FAA">
        <w:rPr>
          <w:rFonts w:ascii="ITC Avant Garde" w:hAnsi="ITC Avant Garde"/>
        </w:rPr>
        <w:t xml:space="preserve">consulta pública el </w:t>
      </w:r>
      <w:r w:rsidRPr="00D1772B">
        <w:rPr>
          <w:rFonts w:ascii="ITC Avant Garde" w:hAnsi="ITC Avant Garde"/>
          <w:i/>
        </w:rPr>
        <w:t>“</w:t>
      </w:r>
      <w:r w:rsidRPr="00787837">
        <w:rPr>
          <w:rFonts w:ascii="ITC Avant Garde" w:hAnsi="ITC Avant Garde"/>
          <w:i/>
        </w:rPr>
        <w:t>ANTEPROYECTO DE GUÍA PARA LA PRESENTACIÓN DE LAS SOLICITUDES DE INVESTIGACIÓN DE CONDICIONES DE MERCADO PREVISTAS EN EL ARTÍCULO 96 DE LA LEY FEDERAL DE COMPETENCIA ECONÓMICA</w:t>
      </w:r>
      <w:r>
        <w:rPr>
          <w:rFonts w:ascii="ITC Avant Garde" w:hAnsi="ITC Avant Garde"/>
          <w:i/>
        </w:rPr>
        <w:t>,</w:t>
      </w:r>
      <w:r w:rsidRPr="00787837">
        <w:rPr>
          <w:rFonts w:ascii="ITC Avant Garde" w:hAnsi="ITC Avant Garde"/>
          <w:i/>
        </w:rPr>
        <w:t xml:space="preserve"> EN LOS SECTORES DE TELECOMUNICACIONES Y RADIODIFUSIÓN</w:t>
      </w:r>
      <w:r w:rsidRPr="00D1772B">
        <w:rPr>
          <w:rFonts w:ascii="ITC Avant Garde" w:hAnsi="ITC Avant Garde"/>
          <w:bCs/>
          <w:i/>
        </w:rPr>
        <w:t>”</w:t>
      </w:r>
      <w:r>
        <w:rPr>
          <w:rFonts w:ascii="ITC Avant Garde" w:hAnsi="ITC Avant Garde"/>
          <w:bCs/>
          <w:i/>
        </w:rPr>
        <w:t xml:space="preserve">, </w:t>
      </w:r>
      <w:r w:rsidRPr="009E7FAA">
        <w:rPr>
          <w:rFonts w:ascii="ITC Avant Garde" w:hAnsi="ITC Avant Garde"/>
          <w:bCs/>
        </w:rPr>
        <w:t>propuesto por la Autoridad Investigadora</w:t>
      </w:r>
      <w:r>
        <w:rPr>
          <w:rFonts w:ascii="ITC Avant Garde" w:hAnsi="ITC Avant Garde"/>
          <w:bCs/>
        </w:rPr>
        <w:t xml:space="preserve"> del Instituto</w:t>
      </w:r>
      <w:r w:rsidRPr="009E7FAA">
        <w:rPr>
          <w:rFonts w:ascii="ITC Avant Garde" w:hAnsi="ITC Avant Garde"/>
          <w:bCs/>
        </w:rPr>
        <w:t xml:space="preserve"> conforme lo señalado e</w:t>
      </w:r>
      <w:r w:rsidRPr="00BF22F4">
        <w:rPr>
          <w:rFonts w:ascii="ITC Avant Garde" w:hAnsi="ITC Avant Garde"/>
          <w:bCs/>
        </w:rPr>
        <w:t xml:space="preserve">n </w:t>
      </w:r>
      <w:r w:rsidRPr="00644CA7">
        <w:rPr>
          <w:rFonts w:ascii="ITC Avant Garde" w:hAnsi="ITC Avant Garde"/>
          <w:bCs/>
        </w:rPr>
        <w:t xml:space="preserve">el </w:t>
      </w:r>
      <w:r w:rsidRPr="00A14719">
        <w:rPr>
          <w:rFonts w:ascii="ITC Avant Garde" w:hAnsi="ITC Avant Garde"/>
          <w:bCs/>
        </w:rPr>
        <w:t>artículo 62, fracción IV</w:t>
      </w:r>
      <w:r>
        <w:rPr>
          <w:rFonts w:ascii="ITC Avant Garde" w:hAnsi="ITC Avant Garde"/>
          <w:bCs/>
        </w:rPr>
        <w:t>,</w:t>
      </w:r>
      <w:r w:rsidRPr="00A14719">
        <w:rPr>
          <w:rFonts w:ascii="ITC Avant Garde" w:hAnsi="ITC Avant Garde"/>
          <w:bCs/>
        </w:rPr>
        <w:t xml:space="preserve"> del Estatuto Orgánico</w:t>
      </w:r>
      <w:r>
        <w:rPr>
          <w:rFonts w:ascii="ITC Avant Garde" w:hAnsi="ITC Avant Garde"/>
          <w:bCs/>
        </w:rPr>
        <w:t xml:space="preserve"> del Instituto Federal de Telecomunicaciones</w:t>
      </w:r>
      <w:r w:rsidRPr="00BF22F4">
        <w:rPr>
          <w:rFonts w:ascii="ITC Avant Garde" w:hAnsi="ITC Avant Garde"/>
        </w:rPr>
        <w:t>.</w:t>
      </w:r>
      <w:r>
        <w:rPr>
          <w:rStyle w:val="Refdenotaalpie"/>
          <w:rFonts w:ascii="ITC Avant Garde" w:hAnsi="ITC Avant Garde"/>
        </w:rPr>
        <w:footnoteReference w:id="4"/>
      </w:r>
      <w:r w:rsidRPr="009E7FAA">
        <w:rPr>
          <w:rFonts w:ascii="ITC Avant Garde" w:hAnsi="ITC Avant Garde"/>
        </w:rPr>
        <w:t xml:space="preserve"> </w:t>
      </w:r>
    </w:p>
    <w:p w:rsidR="00FC1853" w:rsidRDefault="00FC1853" w:rsidP="00FC1853">
      <w:pPr>
        <w:spacing w:after="120" w:line="240" w:lineRule="auto"/>
        <w:rPr>
          <w:rFonts w:ascii="ITC Avant Garde" w:hAnsi="ITC Avant Garde"/>
          <w:color w:val="000000"/>
        </w:rPr>
      </w:pPr>
      <w:r w:rsidRPr="00AB124C">
        <w:rPr>
          <w:rFonts w:ascii="ITC Avant Garde" w:hAnsi="ITC Avant Garde"/>
          <w:b/>
        </w:rPr>
        <w:t>SEGUNDO</w:t>
      </w:r>
      <w:r>
        <w:rPr>
          <w:rFonts w:ascii="ITC Avant Garde" w:hAnsi="ITC Avant Garde"/>
          <w:b/>
        </w:rPr>
        <w:t>.</w:t>
      </w:r>
      <w:r w:rsidRPr="00AB124C">
        <w:rPr>
          <w:rFonts w:ascii="ITC Avant Garde" w:hAnsi="ITC Avant Garde"/>
          <w:b/>
        </w:rPr>
        <w:t xml:space="preserve"> </w:t>
      </w:r>
      <w:r>
        <w:rPr>
          <w:rFonts w:ascii="ITC Avant Garde" w:hAnsi="ITC Avant Garde"/>
          <w:b/>
        </w:rPr>
        <w:t>Procedencia</w:t>
      </w:r>
      <w:r w:rsidRPr="00AB124C">
        <w:rPr>
          <w:rFonts w:ascii="ITC Avant Garde" w:hAnsi="ITC Avant Garde"/>
          <w:b/>
        </w:rPr>
        <w:t xml:space="preserve"> de emitir </w:t>
      </w:r>
      <w:r>
        <w:rPr>
          <w:rFonts w:ascii="ITC Avant Garde" w:hAnsi="ITC Avant Garde"/>
          <w:b/>
        </w:rPr>
        <w:t>la G</w:t>
      </w:r>
      <w:r w:rsidRPr="00787837">
        <w:rPr>
          <w:rFonts w:ascii="ITC Avant Garde" w:hAnsi="ITC Avant Garde"/>
          <w:b/>
        </w:rPr>
        <w:t xml:space="preserve">uía para la presentación de las solicitudes de investigación de condiciones de mercado previstas en el artículo 96 de </w:t>
      </w:r>
      <w:r>
        <w:rPr>
          <w:rFonts w:ascii="ITC Avant Garde" w:hAnsi="ITC Avant Garde"/>
          <w:b/>
        </w:rPr>
        <w:t>la Ley Federal de Competencia E</w:t>
      </w:r>
      <w:r w:rsidRPr="00787837">
        <w:rPr>
          <w:rFonts w:ascii="ITC Avant Garde" w:hAnsi="ITC Avant Garde"/>
          <w:b/>
        </w:rPr>
        <w:t>conómica</w:t>
      </w:r>
      <w:r>
        <w:rPr>
          <w:rFonts w:ascii="ITC Avant Garde" w:hAnsi="ITC Avant Garde"/>
          <w:b/>
        </w:rPr>
        <w:t>,</w:t>
      </w:r>
      <w:r w:rsidRPr="00787837">
        <w:rPr>
          <w:rFonts w:ascii="ITC Avant Garde" w:hAnsi="ITC Avant Garde"/>
          <w:b/>
        </w:rPr>
        <w:t xml:space="preserve"> en los sectores de telecomunicaciones y radiodifusión</w:t>
      </w:r>
      <w:r>
        <w:rPr>
          <w:rFonts w:ascii="ITC Avant Garde" w:hAnsi="ITC Avant Garde"/>
          <w:b/>
          <w:bCs/>
        </w:rPr>
        <w:t xml:space="preserve"> (Guía)</w:t>
      </w:r>
      <w:r w:rsidRPr="00AB124C">
        <w:rPr>
          <w:rFonts w:ascii="ITC Avant Garde" w:hAnsi="ITC Avant Garde"/>
          <w:b/>
          <w:bCs/>
        </w:rPr>
        <w:t>.</w:t>
      </w:r>
      <w:r w:rsidRPr="00AB124C">
        <w:rPr>
          <w:rFonts w:ascii="ITC Avant Garde" w:hAnsi="ITC Avant Garde"/>
          <w:bCs/>
        </w:rPr>
        <w:t xml:space="preserve"> </w:t>
      </w:r>
      <w:r>
        <w:rPr>
          <w:rFonts w:ascii="ITC Avant Garde" w:hAnsi="ITC Avant Garde"/>
          <w:bCs/>
        </w:rPr>
        <w:t xml:space="preserve">La </w:t>
      </w:r>
      <w:r>
        <w:rPr>
          <w:rFonts w:ascii="ITC Avant Garde" w:hAnsi="ITC Avant Garde"/>
        </w:rPr>
        <w:t xml:space="preserve">Autoridad Investigadora es el órgano del Instituto encargado de desahogar la investigación, que puede iniciar de oficio, a solicitud del Ejecutivo Federal o a petición de parte afectada, </w:t>
      </w:r>
      <w:r w:rsidRPr="00B90B51">
        <w:rPr>
          <w:rFonts w:ascii="ITC Avant Garde" w:hAnsi="ITC Avant Garde"/>
        </w:rPr>
        <w:t xml:space="preserve">cuando las disposiciones legales o reglamentarias establezcan que deba resolverse u opinar sobre </w:t>
      </w:r>
      <w:r w:rsidRPr="00B90B51">
        <w:rPr>
          <w:rFonts w:ascii="ITC Avant Garde" w:hAnsi="ITC Avant Garde"/>
        </w:rPr>
        <w:lastRenderedPageBreak/>
        <w:t>cuestiones de competencia efectiva, existencia de poder sustancial u otros términos análogos, o cuando así lo determine el Ejecutivo Federal mediante acuerdos o decretos.</w:t>
      </w:r>
    </w:p>
    <w:p w:rsidR="00FC1853" w:rsidRPr="00C87564" w:rsidRDefault="00FC1853" w:rsidP="00FC1853">
      <w:pPr>
        <w:spacing w:after="120" w:line="240" w:lineRule="auto"/>
        <w:rPr>
          <w:rFonts w:ascii="ITC Avant Garde" w:hAnsi="ITC Avant Garde"/>
        </w:rPr>
      </w:pPr>
      <w:r>
        <w:rPr>
          <w:rFonts w:ascii="ITC Avant Garde" w:hAnsi="ITC Avant Garde"/>
        </w:rPr>
        <w:t xml:space="preserve">En relación con el inicio de las investigaciones, </w:t>
      </w:r>
      <w:r w:rsidRPr="00BC29F8">
        <w:rPr>
          <w:rFonts w:ascii="ITC Avant Garde" w:hAnsi="ITC Avant Garde"/>
        </w:rPr>
        <w:t xml:space="preserve">resulta </w:t>
      </w:r>
      <w:r>
        <w:rPr>
          <w:rFonts w:ascii="ITC Avant Garde" w:hAnsi="ITC Avant Garde"/>
        </w:rPr>
        <w:t>conveniente</w:t>
      </w:r>
      <w:r w:rsidRPr="00BC29F8">
        <w:rPr>
          <w:rFonts w:ascii="ITC Avant Garde" w:hAnsi="ITC Avant Garde"/>
        </w:rPr>
        <w:t xml:space="preserve"> </w:t>
      </w:r>
      <w:r>
        <w:rPr>
          <w:rFonts w:ascii="ITC Avant Garde" w:hAnsi="ITC Avant Garde"/>
        </w:rPr>
        <w:t>emitir</w:t>
      </w:r>
      <w:r w:rsidRPr="00BC29F8">
        <w:rPr>
          <w:rFonts w:ascii="ITC Avant Garde" w:hAnsi="ITC Avant Garde"/>
        </w:rPr>
        <w:t xml:space="preserve"> una guía para orientar al público en general sobre </w:t>
      </w:r>
      <w:r>
        <w:rPr>
          <w:rFonts w:ascii="ITC Avant Garde" w:hAnsi="ITC Avant Garde"/>
        </w:rPr>
        <w:t xml:space="preserve">la presentación de </w:t>
      </w:r>
      <w:r w:rsidRPr="00C87564">
        <w:rPr>
          <w:rFonts w:ascii="ITC Avant Garde" w:hAnsi="ITC Avant Garde"/>
        </w:rPr>
        <w:t xml:space="preserve">solicitudes de investigación de condiciones de mercado previstas en el artículo 96 de la </w:t>
      </w:r>
      <w:r>
        <w:rPr>
          <w:rFonts w:ascii="ITC Avant Garde" w:hAnsi="ITC Avant Garde"/>
        </w:rPr>
        <w:t xml:space="preserve">LFCE, en los sectores de telecomunicaciones y radiodifusión, particularmente sobre la información y documentos adecuados para satisfacer los requisitos establecidos en el </w:t>
      </w:r>
      <w:r w:rsidRPr="00C87564">
        <w:rPr>
          <w:rFonts w:ascii="ITC Avant Garde" w:hAnsi="ITC Avant Garde"/>
        </w:rPr>
        <w:t>artículo 120</w:t>
      </w:r>
      <w:r>
        <w:rPr>
          <w:rFonts w:ascii="ITC Avant Garde" w:hAnsi="ITC Avant Garde"/>
        </w:rPr>
        <w:t>, fracción I,</w:t>
      </w:r>
      <w:r w:rsidRPr="00C87564">
        <w:rPr>
          <w:rFonts w:ascii="ITC Avant Garde" w:hAnsi="ITC Avant Garde"/>
        </w:rPr>
        <w:t xml:space="preserve"> de las Disposiciones Regulatorias. </w:t>
      </w:r>
    </w:p>
    <w:p w:rsidR="00FC1853" w:rsidRPr="00D55CAA" w:rsidRDefault="00FC1853" w:rsidP="00FC1853">
      <w:pPr>
        <w:spacing w:after="120" w:line="240" w:lineRule="auto"/>
        <w:rPr>
          <w:rFonts w:ascii="ITC Avant Garde" w:hAnsi="ITC Avant Garde"/>
        </w:rPr>
      </w:pPr>
      <w:r w:rsidRPr="00D55CAA">
        <w:rPr>
          <w:rFonts w:ascii="ITC Avant Garde" w:hAnsi="ITC Avant Garde"/>
        </w:rPr>
        <w:t>Así, en el Anteproyecto de Guía se incluye información sobre</w:t>
      </w:r>
      <w:r>
        <w:rPr>
          <w:rFonts w:ascii="ITC Avant Garde" w:hAnsi="ITC Avant Garde"/>
        </w:rPr>
        <w:t xml:space="preserve"> lo siguiente</w:t>
      </w:r>
      <w:r w:rsidRPr="00D55CAA">
        <w:rPr>
          <w:rFonts w:ascii="ITC Avant Garde" w:hAnsi="ITC Avant Garde"/>
        </w:rPr>
        <w:t>:</w:t>
      </w:r>
    </w:p>
    <w:p w:rsidR="00FC1853" w:rsidRPr="00D55CAA" w:rsidRDefault="00FC1853" w:rsidP="00FC1853">
      <w:pPr>
        <w:pStyle w:val="Texto"/>
        <w:numPr>
          <w:ilvl w:val="0"/>
          <w:numId w:val="34"/>
        </w:numPr>
        <w:spacing w:after="120" w:line="240" w:lineRule="auto"/>
        <w:rPr>
          <w:rFonts w:ascii="ITC Avant Garde" w:eastAsiaTheme="minorHAnsi" w:hAnsi="ITC Avant Garde" w:cstheme="minorBidi"/>
          <w:sz w:val="22"/>
          <w:szCs w:val="22"/>
          <w:lang w:val="es-MX" w:eastAsia="en-US"/>
        </w:rPr>
      </w:pPr>
      <w:r w:rsidRPr="00D55CAA">
        <w:rPr>
          <w:rFonts w:ascii="ITC Avant Garde" w:eastAsiaTheme="minorHAnsi" w:hAnsi="ITC Avant Garde" w:cstheme="minorBidi"/>
          <w:sz w:val="22"/>
          <w:szCs w:val="22"/>
          <w:lang w:val="es-MX" w:eastAsia="en-US"/>
        </w:rPr>
        <w:t>Las modalidades para iniciar una investigación;</w:t>
      </w:r>
    </w:p>
    <w:p w:rsidR="00FC1853" w:rsidRPr="00D55CAA" w:rsidRDefault="00FC1853" w:rsidP="00FC1853">
      <w:pPr>
        <w:pStyle w:val="Default"/>
        <w:numPr>
          <w:ilvl w:val="0"/>
          <w:numId w:val="34"/>
        </w:numPr>
        <w:tabs>
          <w:tab w:val="left" w:pos="0"/>
        </w:tabs>
        <w:spacing w:after="120"/>
        <w:rPr>
          <w:sz w:val="22"/>
          <w:szCs w:val="22"/>
          <w:lang w:val="es-ES_tradnl"/>
        </w:rPr>
      </w:pPr>
      <w:r w:rsidRPr="00D55CAA">
        <w:rPr>
          <w:rFonts w:eastAsiaTheme="minorHAnsi" w:cstheme="minorBidi"/>
          <w:sz w:val="22"/>
          <w:szCs w:val="22"/>
        </w:rPr>
        <w:t>Los requisitos que debe cumplir el escrito de solicitud;</w:t>
      </w:r>
    </w:p>
    <w:p w:rsidR="00FC1853" w:rsidRPr="00D55CAA" w:rsidRDefault="00FC1853" w:rsidP="00FC1853">
      <w:pPr>
        <w:pStyle w:val="Default"/>
        <w:numPr>
          <w:ilvl w:val="0"/>
          <w:numId w:val="34"/>
        </w:numPr>
        <w:tabs>
          <w:tab w:val="left" w:pos="0"/>
        </w:tabs>
        <w:spacing w:after="120"/>
        <w:rPr>
          <w:sz w:val="22"/>
          <w:szCs w:val="22"/>
          <w:lang w:val="es-ES_tradnl"/>
        </w:rPr>
      </w:pPr>
      <w:r w:rsidRPr="00D55CAA">
        <w:rPr>
          <w:rFonts w:eastAsiaTheme="minorHAnsi" w:cstheme="minorBidi"/>
          <w:sz w:val="22"/>
          <w:szCs w:val="22"/>
        </w:rPr>
        <w:t>Elementos para identificar el mercado relevante;</w:t>
      </w:r>
    </w:p>
    <w:p w:rsidR="00FC1853" w:rsidRPr="00D55CAA" w:rsidRDefault="00FC1853" w:rsidP="00FC1853">
      <w:pPr>
        <w:pStyle w:val="Default"/>
        <w:numPr>
          <w:ilvl w:val="0"/>
          <w:numId w:val="34"/>
        </w:numPr>
        <w:tabs>
          <w:tab w:val="left" w:pos="0"/>
        </w:tabs>
        <w:spacing w:after="120"/>
        <w:rPr>
          <w:sz w:val="22"/>
          <w:szCs w:val="22"/>
          <w:lang w:val="es-ES_tradnl"/>
        </w:rPr>
      </w:pPr>
      <w:r w:rsidRPr="00D55CAA">
        <w:rPr>
          <w:rFonts w:eastAsiaTheme="minorHAnsi" w:cstheme="minorBidi"/>
          <w:sz w:val="22"/>
          <w:szCs w:val="22"/>
        </w:rPr>
        <w:t>Elementos para identificar la existencia de poder sustancial o la ausencia de cond</w:t>
      </w:r>
      <w:r>
        <w:rPr>
          <w:rFonts w:eastAsiaTheme="minorHAnsi" w:cstheme="minorBidi"/>
          <w:sz w:val="22"/>
          <w:szCs w:val="22"/>
        </w:rPr>
        <w:t>iciones de competencia efectiva;</w:t>
      </w:r>
    </w:p>
    <w:p w:rsidR="00FC1853" w:rsidRPr="00D55CAA" w:rsidRDefault="00FC1853" w:rsidP="00FC1853">
      <w:pPr>
        <w:pStyle w:val="Default"/>
        <w:numPr>
          <w:ilvl w:val="0"/>
          <w:numId w:val="34"/>
        </w:numPr>
        <w:tabs>
          <w:tab w:val="left" w:pos="0"/>
        </w:tabs>
        <w:spacing w:after="120"/>
        <w:rPr>
          <w:sz w:val="22"/>
          <w:szCs w:val="22"/>
          <w:lang w:val="es-ES_tradnl"/>
        </w:rPr>
      </w:pPr>
      <w:r w:rsidRPr="00D55CAA">
        <w:rPr>
          <w:rFonts w:eastAsiaTheme="minorHAnsi" w:cstheme="minorBidi"/>
          <w:sz w:val="22"/>
          <w:szCs w:val="22"/>
        </w:rPr>
        <w:t>Los acuerdos que puede emitir la Autoridad Investigadora del Instituto, una vez presentad</w:t>
      </w:r>
      <w:r>
        <w:rPr>
          <w:rFonts w:eastAsiaTheme="minorHAnsi" w:cstheme="minorBidi"/>
          <w:sz w:val="22"/>
          <w:szCs w:val="22"/>
        </w:rPr>
        <w:t>o</w:t>
      </w:r>
      <w:r w:rsidRPr="00D55CAA">
        <w:rPr>
          <w:rFonts w:eastAsiaTheme="minorHAnsi" w:cstheme="minorBidi"/>
          <w:sz w:val="22"/>
          <w:szCs w:val="22"/>
        </w:rPr>
        <w:t xml:space="preserve"> un escrito de solicitud, y</w:t>
      </w:r>
    </w:p>
    <w:p w:rsidR="00FC1853" w:rsidRPr="00D55CAA" w:rsidRDefault="00FC1853" w:rsidP="00FC1853">
      <w:pPr>
        <w:pStyle w:val="Default"/>
        <w:numPr>
          <w:ilvl w:val="0"/>
          <w:numId w:val="34"/>
        </w:numPr>
        <w:tabs>
          <w:tab w:val="left" w:pos="0"/>
        </w:tabs>
        <w:spacing w:after="120"/>
        <w:rPr>
          <w:sz w:val="22"/>
          <w:szCs w:val="22"/>
          <w:lang w:val="es-ES_tradnl"/>
        </w:rPr>
      </w:pPr>
      <w:r w:rsidRPr="00D55CAA">
        <w:rPr>
          <w:sz w:val="22"/>
          <w:szCs w:val="22"/>
          <w:lang w:val="es-ES_tradnl"/>
        </w:rPr>
        <w:t>La</w:t>
      </w:r>
      <w:r>
        <w:rPr>
          <w:sz w:val="22"/>
          <w:szCs w:val="22"/>
          <w:lang w:val="es-ES_tradnl"/>
        </w:rPr>
        <w:t>s</w:t>
      </w:r>
      <w:r w:rsidRPr="00D55CAA">
        <w:rPr>
          <w:sz w:val="22"/>
          <w:szCs w:val="22"/>
          <w:lang w:val="es-ES_tradnl"/>
        </w:rPr>
        <w:t xml:space="preserve"> </w:t>
      </w:r>
      <w:r w:rsidRPr="00B33BB3">
        <w:rPr>
          <w:sz w:val="22"/>
          <w:szCs w:val="22"/>
          <w:lang w:val="es-ES_tradnl"/>
        </w:rPr>
        <w:t xml:space="preserve">distintas categorías en que se puede clasificar la información </w:t>
      </w:r>
      <w:r w:rsidRPr="00D55CAA">
        <w:rPr>
          <w:sz w:val="22"/>
          <w:szCs w:val="22"/>
          <w:lang w:val="es-ES_tradnl"/>
        </w:rPr>
        <w:t xml:space="preserve">presentada con el escrito de </w:t>
      </w:r>
      <w:r>
        <w:rPr>
          <w:sz w:val="22"/>
          <w:szCs w:val="22"/>
          <w:lang w:val="es-ES_tradnl"/>
        </w:rPr>
        <w:t>solicitud.</w:t>
      </w:r>
    </w:p>
    <w:p w:rsidR="00FC1853" w:rsidRPr="00850BFD" w:rsidRDefault="00FC1853" w:rsidP="00FC1853">
      <w:pPr>
        <w:pStyle w:val="Default"/>
        <w:tabs>
          <w:tab w:val="left" w:pos="0"/>
        </w:tabs>
        <w:spacing w:after="120"/>
      </w:pPr>
      <w:r>
        <w:rPr>
          <w:rFonts w:eastAsiaTheme="minorHAnsi" w:cstheme="minorBidi"/>
          <w:b/>
          <w:sz w:val="22"/>
          <w:szCs w:val="22"/>
        </w:rPr>
        <w:t>TERCERO</w:t>
      </w:r>
      <w:r>
        <w:rPr>
          <w:b/>
          <w:sz w:val="22"/>
          <w:szCs w:val="22"/>
          <w:lang w:val="es-ES_tradnl"/>
        </w:rPr>
        <w:t>.</w:t>
      </w:r>
      <w:r w:rsidRPr="00770650">
        <w:rPr>
          <w:b/>
          <w:sz w:val="22"/>
          <w:szCs w:val="22"/>
          <w:lang w:val="es-ES_tradnl"/>
        </w:rPr>
        <w:t xml:space="preserve"> Consulta </w:t>
      </w:r>
      <w:r>
        <w:rPr>
          <w:b/>
          <w:sz w:val="22"/>
          <w:szCs w:val="22"/>
          <w:lang w:val="es-ES_tradnl"/>
        </w:rPr>
        <w:t>p</w:t>
      </w:r>
      <w:r w:rsidRPr="00770650">
        <w:rPr>
          <w:b/>
          <w:sz w:val="22"/>
          <w:szCs w:val="22"/>
          <w:lang w:val="es-ES_tradnl"/>
        </w:rPr>
        <w:t>ública.</w:t>
      </w:r>
      <w:r w:rsidRPr="00770650">
        <w:rPr>
          <w:sz w:val="22"/>
          <w:szCs w:val="22"/>
          <w:lang w:val="es-ES_tradnl"/>
        </w:rPr>
        <w:t xml:space="preserve"> </w:t>
      </w:r>
      <w:r w:rsidRPr="00B93DAE">
        <w:rPr>
          <w:sz w:val="22"/>
          <w:szCs w:val="22"/>
          <w:lang w:val="es-ES_tradnl"/>
        </w:rPr>
        <w:t xml:space="preserve">Con la consulta pública del </w:t>
      </w:r>
      <w:r w:rsidRPr="00111F7A">
        <w:rPr>
          <w:sz w:val="22"/>
          <w:szCs w:val="22"/>
          <w:lang w:val="es-ES_tradnl"/>
        </w:rPr>
        <w:t>Anteproyecto de Guía se</w:t>
      </w:r>
      <w:r>
        <w:rPr>
          <w:sz w:val="22"/>
          <w:szCs w:val="22"/>
          <w:lang w:val="es-ES_tradnl"/>
        </w:rPr>
        <w:t xml:space="preserve"> busca</w:t>
      </w:r>
      <w:r w:rsidRPr="00111F7A">
        <w:rPr>
          <w:sz w:val="22"/>
          <w:szCs w:val="22"/>
          <w:lang w:val="es-ES_tradnl"/>
        </w:rPr>
        <w:t xml:space="preserve"> alcanza</w:t>
      </w:r>
      <w:r>
        <w:rPr>
          <w:sz w:val="22"/>
          <w:szCs w:val="22"/>
          <w:lang w:val="es-ES_tradnl"/>
        </w:rPr>
        <w:t>r los siguientes objetivos:</w:t>
      </w:r>
    </w:p>
    <w:p w:rsidR="00FC1853" w:rsidRPr="00111F7A" w:rsidRDefault="00FC1853" w:rsidP="00FC1853">
      <w:pPr>
        <w:pStyle w:val="Default"/>
        <w:numPr>
          <w:ilvl w:val="0"/>
          <w:numId w:val="33"/>
        </w:numPr>
        <w:tabs>
          <w:tab w:val="left" w:pos="0"/>
        </w:tabs>
        <w:spacing w:after="120"/>
        <w:ind w:left="709" w:hanging="425"/>
        <w:rPr>
          <w:sz w:val="22"/>
          <w:szCs w:val="22"/>
          <w:lang w:val="es-ES_tradnl"/>
        </w:rPr>
      </w:pPr>
      <w:r>
        <w:rPr>
          <w:sz w:val="22"/>
          <w:szCs w:val="22"/>
          <w:lang w:val="es-ES_tradnl"/>
        </w:rPr>
        <w:t>F</w:t>
      </w:r>
      <w:r w:rsidRPr="00111F7A">
        <w:rPr>
          <w:sz w:val="22"/>
          <w:szCs w:val="22"/>
          <w:lang w:val="es-ES_tradnl"/>
        </w:rPr>
        <w:t>ortalecer el principio de transparencia</w:t>
      </w:r>
      <w:r>
        <w:rPr>
          <w:sz w:val="22"/>
          <w:szCs w:val="22"/>
          <w:lang w:val="es-ES_tradnl"/>
        </w:rPr>
        <w:t>, y</w:t>
      </w:r>
    </w:p>
    <w:p w:rsidR="00FC1853" w:rsidRPr="00111F7A" w:rsidRDefault="00FC1853" w:rsidP="00FC1853">
      <w:pPr>
        <w:pStyle w:val="Default"/>
        <w:numPr>
          <w:ilvl w:val="0"/>
          <w:numId w:val="33"/>
        </w:numPr>
        <w:tabs>
          <w:tab w:val="left" w:pos="0"/>
        </w:tabs>
        <w:spacing w:after="120"/>
        <w:ind w:left="709" w:hanging="425"/>
        <w:rPr>
          <w:sz w:val="22"/>
          <w:szCs w:val="22"/>
          <w:lang w:val="es-ES_tradnl"/>
        </w:rPr>
      </w:pPr>
      <w:r>
        <w:rPr>
          <w:sz w:val="22"/>
          <w:szCs w:val="22"/>
          <w:lang w:val="es-ES_tradnl"/>
        </w:rPr>
        <w:t>Promover</w:t>
      </w:r>
      <w:r w:rsidRPr="00111F7A">
        <w:rPr>
          <w:sz w:val="22"/>
          <w:szCs w:val="22"/>
          <w:lang w:val="es-ES_tradnl"/>
        </w:rPr>
        <w:t xml:space="preserve"> la participación ciudadana, generando </w:t>
      </w:r>
      <w:r>
        <w:rPr>
          <w:sz w:val="22"/>
          <w:szCs w:val="22"/>
          <w:lang w:val="es-ES_tradnl"/>
        </w:rPr>
        <w:t xml:space="preserve">un </w:t>
      </w:r>
      <w:r w:rsidRPr="00111F7A">
        <w:rPr>
          <w:sz w:val="22"/>
          <w:szCs w:val="22"/>
          <w:lang w:val="es-ES_tradnl"/>
        </w:rPr>
        <w:t xml:space="preserve">documento más </w:t>
      </w:r>
      <w:r>
        <w:rPr>
          <w:sz w:val="22"/>
          <w:szCs w:val="22"/>
          <w:lang w:val="es-ES_tradnl"/>
        </w:rPr>
        <w:t>eficaz</w:t>
      </w:r>
      <w:r w:rsidRPr="00111F7A">
        <w:rPr>
          <w:sz w:val="22"/>
          <w:szCs w:val="22"/>
          <w:lang w:val="es-ES_tradnl"/>
        </w:rPr>
        <w:t xml:space="preserve"> que</w:t>
      </w:r>
      <w:r>
        <w:rPr>
          <w:sz w:val="22"/>
          <w:szCs w:val="22"/>
          <w:lang w:val="es-ES_tradnl"/>
        </w:rPr>
        <w:t>, en lo procedente,</w:t>
      </w:r>
      <w:r w:rsidRPr="00111F7A">
        <w:rPr>
          <w:sz w:val="22"/>
          <w:szCs w:val="22"/>
          <w:lang w:val="es-ES_tradnl"/>
        </w:rPr>
        <w:t xml:space="preserve"> integre las sugerencias de los participantes. </w:t>
      </w:r>
    </w:p>
    <w:p w:rsidR="00FC1853" w:rsidRPr="007044D6" w:rsidRDefault="00FC1853" w:rsidP="00FC1853">
      <w:pPr>
        <w:pStyle w:val="Default"/>
        <w:tabs>
          <w:tab w:val="left" w:pos="0"/>
        </w:tabs>
        <w:spacing w:after="120"/>
        <w:rPr>
          <w:bCs/>
          <w:sz w:val="22"/>
          <w:szCs w:val="22"/>
          <w:highlight w:val="yellow"/>
          <w:lang w:val="es-ES_tradnl"/>
        </w:rPr>
      </w:pPr>
      <w:r>
        <w:rPr>
          <w:sz w:val="22"/>
          <w:szCs w:val="22"/>
          <w:lang w:val="es-ES_tradnl"/>
        </w:rPr>
        <w:t>C</w:t>
      </w:r>
      <w:r w:rsidRPr="00AB124C">
        <w:rPr>
          <w:sz w:val="22"/>
          <w:szCs w:val="22"/>
          <w:lang w:val="es-ES_tradnl"/>
        </w:rPr>
        <w:t>on el propósito de dar cabal cum</w:t>
      </w:r>
      <w:r>
        <w:rPr>
          <w:sz w:val="22"/>
          <w:szCs w:val="22"/>
          <w:lang w:val="es-ES_tradnl"/>
        </w:rPr>
        <w:t>plimiento a lo establecido en las disposiciones legales señalada</w:t>
      </w:r>
      <w:r w:rsidRPr="00AB124C">
        <w:rPr>
          <w:sz w:val="22"/>
          <w:szCs w:val="22"/>
          <w:lang w:val="es-ES_tradnl"/>
        </w:rPr>
        <w:t xml:space="preserve">s </w:t>
      </w:r>
      <w:r>
        <w:rPr>
          <w:sz w:val="22"/>
          <w:szCs w:val="22"/>
          <w:lang w:val="es-ES_tradnl"/>
        </w:rPr>
        <w:t>en</w:t>
      </w:r>
      <w:r w:rsidRPr="00AB124C">
        <w:rPr>
          <w:sz w:val="22"/>
          <w:szCs w:val="22"/>
          <w:lang w:val="es-ES_tradnl"/>
        </w:rPr>
        <w:t xml:space="preserve"> este Acuerdo,</w:t>
      </w:r>
      <w:r>
        <w:rPr>
          <w:sz w:val="22"/>
          <w:szCs w:val="22"/>
          <w:lang w:val="es-ES_tradnl"/>
        </w:rPr>
        <w:t xml:space="preserve"> el Pleno del Instituto</w:t>
      </w:r>
      <w:r w:rsidRPr="00AB124C">
        <w:rPr>
          <w:sz w:val="22"/>
          <w:szCs w:val="22"/>
          <w:lang w:val="es-ES_tradnl"/>
        </w:rPr>
        <w:t xml:space="preserve"> estima </w:t>
      </w:r>
      <w:r>
        <w:rPr>
          <w:sz w:val="22"/>
          <w:szCs w:val="22"/>
          <w:lang w:val="es-ES_tradnl"/>
        </w:rPr>
        <w:t>procedente</w:t>
      </w:r>
      <w:r w:rsidRPr="00AB124C">
        <w:rPr>
          <w:sz w:val="22"/>
          <w:szCs w:val="22"/>
          <w:lang w:val="es-ES_tradnl"/>
        </w:rPr>
        <w:t xml:space="preserve"> someter a consulta pública</w:t>
      </w:r>
      <w:r>
        <w:rPr>
          <w:sz w:val="22"/>
          <w:szCs w:val="22"/>
          <w:lang w:val="es-ES_tradnl"/>
        </w:rPr>
        <w:t>,</w:t>
      </w:r>
      <w:r w:rsidRPr="00AB124C">
        <w:rPr>
          <w:sz w:val="22"/>
          <w:szCs w:val="22"/>
          <w:lang w:val="es-ES_tradnl"/>
        </w:rPr>
        <w:t xml:space="preserve"> por un periodo de treinta días hábiles</w:t>
      </w:r>
      <w:r>
        <w:rPr>
          <w:sz w:val="22"/>
          <w:szCs w:val="22"/>
          <w:lang w:val="es-ES_tradnl"/>
        </w:rPr>
        <w:t>,</w:t>
      </w:r>
      <w:r w:rsidRPr="00B93DAE">
        <w:rPr>
          <w:sz w:val="22"/>
          <w:szCs w:val="22"/>
          <w:lang w:val="es-ES_tradnl"/>
        </w:rPr>
        <w:t xml:space="preserve"> </w:t>
      </w:r>
      <w:r w:rsidRPr="00AB124C">
        <w:rPr>
          <w:sz w:val="22"/>
          <w:szCs w:val="22"/>
          <w:lang w:val="es-ES_tradnl"/>
        </w:rPr>
        <w:t>el Anteproyecto de Guía</w:t>
      </w:r>
      <w:r>
        <w:rPr>
          <w:sz w:val="22"/>
          <w:szCs w:val="22"/>
          <w:lang w:val="es-ES_tradnl"/>
        </w:rPr>
        <w:t xml:space="preserve"> </w:t>
      </w:r>
      <w:r w:rsidRPr="00AB124C">
        <w:rPr>
          <w:sz w:val="22"/>
          <w:szCs w:val="22"/>
          <w:lang w:val="es-ES_tradnl"/>
        </w:rPr>
        <w:t>propuesto por la Autoridad Investigadora</w:t>
      </w:r>
      <w:r>
        <w:rPr>
          <w:sz w:val="22"/>
          <w:szCs w:val="22"/>
          <w:lang w:val="es-ES_tradnl"/>
        </w:rPr>
        <w:t xml:space="preserve"> del Instituto</w:t>
      </w:r>
      <w:r w:rsidRPr="00AB124C">
        <w:rPr>
          <w:sz w:val="22"/>
          <w:szCs w:val="22"/>
          <w:lang w:val="es-ES_tradnl"/>
        </w:rPr>
        <w:t xml:space="preserve"> que se adjunta al presente como Anexo</w:t>
      </w:r>
      <w:r>
        <w:rPr>
          <w:sz w:val="22"/>
          <w:szCs w:val="22"/>
          <w:lang w:val="es-ES_tradnl"/>
        </w:rPr>
        <w:t xml:space="preserve"> Único y</w:t>
      </w:r>
      <w:r w:rsidRPr="00AB124C">
        <w:rPr>
          <w:sz w:val="22"/>
          <w:szCs w:val="22"/>
          <w:lang w:val="es-ES_tradnl"/>
        </w:rPr>
        <w:t xml:space="preserve"> forma parte integral del mismo. </w:t>
      </w:r>
    </w:p>
    <w:p w:rsidR="00FC1853" w:rsidRDefault="00FC1853" w:rsidP="00FC1853">
      <w:pPr>
        <w:pStyle w:val="Default"/>
        <w:tabs>
          <w:tab w:val="left" w:pos="0"/>
        </w:tabs>
        <w:spacing w:after="1080"/>
        <w:rPr>
          <w:bCs/>
          <w:color w:val="auto"/>
          <w:sz w:val="22"/>
          <w:szCs w:val="22"/>
          <w:lang w:val="es-ES_tradnl"/>
        </w:rPr>
      </w:pPr>
      <w:r w:rsidRPr="00AB731B">
        <w:rPr>
          <w:bCs/>
          <w:color w:val="auto"/>
          <w:sz w:val="22"/>
          <w:szCs w:val="22"/>
          <w:lang w:val="es-ES_tradnl"/>
        </w:rPr>
        <w:t xml:space="preserve">Por las razones antes expuestas, con fundamento en los artículos </w:t>
      </w:r>
      <w:r w:rsidRPr="00D55CAA">
        <w:rPr>
          <w:bCs/>
          <w:color w:val="auto"/>
          <w:sz w:val="22"/>
          <w:szCs w:val="22"/>
          <w:lang w:val="es-ES_tradnl"/>
        </w:rPr>
        <w:t>28, párrafos décimo quinto y décimo sexto, de la Constitución Política de los Estados Unidos Mexicanos; 7, párrafos primero y tercero, y 15, fracción XVIII, de la Ley Federal de Telecomunicaciones y Radiodifusión; 5, párrafo primero, y 138 de la Ley Federal de Competencia Económica; 187 de</w:t>
      </w:r>
      <w:r w:rsidRPr="00D55CAA">
        <w:rPr>
          <w:sz w:val="22"/>
          <w:szCs w:val="22"/>
        </w:rPr>
        <w:t xml:space="preserve"> las Disposiciones Regulatorias de la Ley Federal de Competencia Económica para los sectores de telecomunicaciones y radiodifusión</w:t>
      </w:r>
      <w:r w:rsidRPr="00D55CAA">
        <w:rPr>
          <w:bCs/>
          <w:color w:val="auto"/>
          <w:sz w:val="22"/>
          <w:szCs w:val="22"/>
          <w:lang w:val="es-ES_tradnl"/>
        </w:rPr>
        <w:t>, así como 1, párrafos primero y tercero, 4, fracción I, y 6, fracción XXXVIII, del Estatuto Orgánico del Instituto Federal de Telecomunicaciones, el Pleno emite el siguiente:</w:t>
      </w:r>
    </w:p>
    <w:p w:rsidR="00FC1853" w:rsidRPr="00D52950" w:rsidRDefault="00FC1853" w:rsidP="00FC1853">
      <w:pPr>
        <w:pStyle w:val="Ttulo1"/>
        <w:jc w:val="center"/>
        <w:rPr>
          <w:sz w:val="22"/>
          <w:szCs w:val="22"/>
        </w:rPr>
      </w:pPr>
      <w:r w:rsidRPr="00D52950">
        <w:rPr>
          <w:sz w:val="22"/>
          <w:szCs w:val="22"/>
        </w:rPr>
        <w:lastRenderedPageBreak/>
        <w:t>ACUERDO</w:t>
      </w:r>
    </w:p>
    <w:p w:rsidR="00FC1853" w:rsidRDefault="00FC1853" w:rsidP="00FC1853">
      <w:pPr>
        <w:pStyle w:val="Default"/>
        <w:tabs>
          <w:tab w:val="left" w:pos="0"/>
        </w:tabs>
        <w:spacing w:after="120"/>
        <w:rPr>
          <w:rFonts w:cs="Tahoma"/>
          <w:bCs/>
          <w:sz w:val="22"/>
          <w:szCs w:val="22"/>
        </w:rPr>
      </w:pPr>
      <w:r w:rsidRPr="000638B3">
        <w:rPr>
          <w:rFonts w:cs="Tahoma"/>
          <w:b/>
          <w:bCs/>
          <w:sz w:val="22"/>
          <w:szCs w:val="22"/>
        </w:rPr>
        <w:t>PRIMERO</w:t>
      </w:r>
      <w:r>
        <w:rPr>
          <w:rFonts w:cs="Tahoma"/>
          <w:bCs/>
          <w:sz w:val="22"/>
          <w:szCs w:val="22"/>
        </w:rPr>
        <w:t xml:space="preserve">. </w:t>
      </w:r>
      <w:r w:rsidRPr="000638B3">
        <w:rPr>
          <w:rFonts w:cs="Tahoma"/>
          <w:bCs/>
          <w:sz w:val="22"/>
          <w:szCs w:val="22"/>
        </w:rPr>
        <w:t>Se determina someter a consulta pública</w:t>
      </w:r>
      <w:r w:rsidRPr="000638B3">
        <w:rPr>
          <w:sz w:val="22"/>
          <w:szCs w:val="22"/>
        </w:rPr>
        <w:t xml:space="preserve"> el “</w:t>
      </w:r>
      <w:r w:rsidRPr="00787837">
        <w:rPr>
          <w:i/>
          <w:sz w:val="22"/>
          <w:szCs w:val="22"/>
        </w:rPr>
        <w:t>ANTEPROYECTO DE GUÍA PARA LA PRESENTACIÓN DE LAS SOLICITUDES DE INVESTIGACIÓN DE CONDICIONES DE MERCADO PREVISTAS EN EL ARTÍCULO 96 DE LA LEY FEDERAL DE COMPETENCIA ECONÓMICA</w:t>
      </w:r>
      <w:r>
        <w:rPr>
          <w:i/>
          <w:sz w:val="22"/>
          <w:szCs w:val="22"/>
        </w:rPr>
        <w:t>,</w:t>
      </w:r>
      <w:r w:rsidRPr="00787837">
        <w:rPr>
          <w:i/>
          <w:sz w:val="22"/>
          <w:szCs w:val="22"/>
        </w:rPr>
        <w:t xml:space="preserve"> EN LOS SECTORES DE TELECOMUNICACIONES Y RADIODIFUSIÓN</w:t>
      </w:r>
      <w:r w:rsidRPr="00D434ED">
        <w:rPr>
          <w:sz w:val="22"/>
          <w:szCs w:val="22"/>
        </w:rPr>
        <w:t>” (</w:t>
      </w:r>
      <w:r w:rsidRPr="000638B3">
        <w:rPr>
          <w:sz w:val="22"/>
          <w:szCs w:val="22"/>
        </w:rPr>
        <w:t xml:space="preserve">Anexo </w:t>
      </w:r>
      <w:r>
        <w:rPr>
          <w:sz w:val="22"/>
          <w:szCs w:val="22"/>
        </w:rPr>
        <w:t>ÚNICO</w:t>
      </w:r>
      <w:r w:rsidRPr="000638B3">
        <w:rPr>
          <w:sz w:val="22"/>
          <w:szCs w:val="22"/>
        </w:rPr>
        <w:t>)</w:t>
      </w:r>
      <w:r w:rsidRPr="000638B3">
        <w:rPr>
          <w:rFonts w:cs="Tahoma"/>
          <w:bCs/>
          <w:sz w:val="22"/>
          <w:szCs w:val="22"/>
        </w:rPr>
        <w:t>,</w:t>
      </w:r>
      <w:r>
        <w:rPr>
          <w:rFonts w:cs="Tahoma"/>
          <w:bCs/>
          <w:sz w:val="22"/>
          <w:szCs w:val="22"/>
        </w:rPr>
        <w:t xml:space="preserve"> </w:t>
      </w:r>
      <w:r w:rsidRPr="000638B3">
        <w:rPr>
          <w:rFonts w:cs="Tahoma"/>
          <w:bCs/>
          <w:sz w:val="22"/>
          <w:szCs w:val="22"/>
        </w:rPr>
        <w:t xml:space="preserve">por un </w:t>
      </w:r>
      <w:r>
        <w:rPr>
          <w:rFonts w:cs="Tahoma"/>
          <w:bCs/>
          <w:sz w:val="22"/>
          <w:szCs w:val="22"/>
        </w:rPr>
        <w:t>period</w:t>
      </w:r>
      <w:r w:rsidRPr="000638B3">
        <w:rPr>
          <w:rFonts w:cs="Tahoma"/>
          <w:bCs/>
          <w:sz w:val="22"/>
          <w:szCs w:val="22"/>
        </w:rPr>
        <w:t xml:space="preserve">o de </w:t>
      </w:r>
      <w:r>
        <w:rPr>
          <w:rFonts w:cs="Tahoma"/>
          <w:bCs/>
          <w:sz w:val="22"/>
          <w:szCs w:val="22"/>
        </w:rPr>
        <w:t>treinta</w:t>
      </w:r>
      <w:r w:rsidRPr="000638B3">
        <w:rPr>
          <w:rFonts w:cs="Tahoma"/>
          <w:bCs/>
          <w:sz w:val="22"/>
          <w:szCs w:val="22"/>
        </w:rPr>
        <w:t xml:space="preserve"> días hábiles, contados a partir del día </w:t>
      </w:r>
      <w:r>
        <w:rPr>
          <w:rFonts w:cs="Tahoma"/>
          <w:bCs/>
          <w:sz w:val="22"/>
          <w:szCs w:val="22"/>
        </w:rPr>
        <w:t>hábil siguiente a</w:t>
      </w:r>
      <w:r w:rsidRPr="000638B3">
        <w:rPr>
          <w:rFonts w:cs="Tahoma"/>
          <w:bCs/>
          <w:sz w:val="22"/>
          <w:szCs w:val="22"/>
        </w:rPr>
        <w:t xml:space="preserve"> </w:t>
      </w:r>
      <w:r>
        <w:rPr>
          <w:rFonts w:cs="Tahoma"/>
          <w:bCs/>
          <w:sz w:val="22"/>
          <w:szCs w:val="22"/>
        </w:rPr>
        <w:t>aquel en que se publique el extracto</w:t>
      </w:r>
      <w:r w:rsidRPr="000638B3">
        <w:rPr>
          <w:rFonts w:cs="Tahoma"/>
          <w:bCs/>
          <w:sz w:val="22"/>
          <w:szCs w:val="22"/>
        </w:rPr>
        <w:t xml:space="preserve"> </w:t>
      </w:r>
      <w:r>
        <w:rPr>
          <w:rFonts w:cs="Tahoma"/>
          <w:bCs/>
          <w:sz w:val="22"/>
          <w:szCs w:val="22"/>
        </w:rPr>
        <w:t xml:space="preserve">del Anteproyecto </w:t>
      </w:r>
      <w:r w:rsidRPr="000638B3">
        <w:rPr>
          <w:rFonts w:cs="Tahoma"/>
          <w:bCs/>
          <w:sz w:val="22"/>
          <w:szCs w:val="22"/>
        </w:rPr>
        <w:t xml:space="preserve">en el </w:t>
      </w:r>
      <w:r>
        <w:rPr>
          <w:rFonts w:cs="Tahoma"/>
          <w:bCs/>
          <w:sz w:val="22"/>
          <w:szCs w:val="22"/>
        </w:rPr>
        <w:t>Diario Oficial de la Federación.</w:t>
      </w:r>
    </w:p>
    <w:p w:rsidR="00FC1853" w:rsidRPr="00CE39D9" w:rsidRDefault="00FC1853" w:rsidP="00FC1853">
      <w:pPr>
        <w:autoSpaceDE w:val="0"/>
        <w:autoSpaceDN w:val="0"/>
        <w:adjustRightInd w:val="0"/>
        <w:spacing w:after="120" w:line="240" w:lineRule="auto"/>
        <w:rPr>
          <w:rFonts w:ascii="ITC Avant Garde" w:hAnsi="ITC Avant Garde"/>
          <w:color w:val="000000"/>
        </w:rPr>
      </w:pPr>
      <w:r w:rsidRPr="000638B3">
        <w:rPr>
          <w:rFonts w:ascii="ITC Avant Garde" w:hAnsi="ITC Avant Garde" w:cs="Tahoma"/>
          <w:b/>
          <w:bCs/>
          <w:color w:val="000000"/>
          <w:lang w:eastAsia="es-MX"/>
        </w:rPr>
        <w:t>SEGUNDO.</w:t>
      </w:r>
      <w:r w:rsidRPr="000638B3">
        <w:rPr>
          <w:rFonts w:ascii="ITC Avant Garde" w:hAnsi="ITC Avant Garde" w:cs="Tahoma"/>
          <w:bCs/>
          <w:color w:val="000000"/>
          <w:lang w:eastAsia="es-MX"/>
        </w:rPr>
        <w:t xml:space="preserve"> </w:t>
      </w:r>
      <w:r w:rsidRPr="00D311EA">
        <w:rPr>
          <w:rFonts w:ascii="ITC Avant Garde" w:eastAsia="MS Mincho" w:hAnsi="ITC Avant Garde" w:cs="Times New Roman"/>
          <w:bCs/>
          <w:color w:val="000000"/>
          <w:lang w:val="es-ES_tradnl" w:eastAsia="es-MX"/>
        </w:rPr>
        <w:t xml:space="preserve">Publíquese un extracto del </w:t>
      </w:r>
      <w:r w:rsidRPr="00D1772B">
        <w:rPr>
          <w:rFonts w:ascii="ITC Avant Garde" w:hAnsi="ITC Avant Garde"/>
          <w:i/>
        </w:rPr>
        <w:t>“</w:t>
      </w:r>
      <w:r w:rsidRPr="00787837">
        <w:rPr>
          <w:rFonts w:ascii="ITC Avant Garde" w:hAnsi="ITC Avant Garde"/>
          <w:i/>
        </w:rPr>
        <w:t>ANTEPROYECTO DE GUÍA PARA LA PRESENTACIÓN DE LAS SOLICITUDES DE INVESTIGACIÓN DE CONDICIONES DE MERCADO PREVISTAS EN EL ARTÍCULO 96 DE LA LEY FEDERAL DE COMPETENCIA ECONÓMICA</w:t>
      </w:r>
      <w:r>
        <w:rPr>
          <w:rFonts w:ascii="ITC Avant Garde" w:hAnsi="ITC Avant Garde"/>
          <w:i/>
        </w:rPr>
        <w:t>,</w:t>
      </w:r>
      <w:r w:rsidRPr="00787837">
        <w:rPr>
          <w:rFonts w:ascii="ITC Avant Garde" w:hAnsi="ITC Avant Garde"/>
          <w:i/>
        </w:rPr>
        <w:t xml:space="preserve"> EN LOS SECTORES DE TELECOMUNICACIONES Y RADIODIFUSIÓN</w:t>
      </w:r>
      <w:r w:rsidRPr="00D1772B">
        <w:rPr>
          <w:rFonts w:ascii="ITC Avant Garde" w:hAnsi="ITC Avant Garde"/>
          <w:bCs/>
          <w:i/>
        </w:rPr>
        <w:t>”</w:t>
      </w:r>
      <w:r>
        <w:rPr>
          <w:rFonts w:ascii="ITC Avant Garde" w:hAnsi="ITC Avant Garde"/>
          <w:bCs/>
        </w:rPr>
        <w:t xml:space="preserve">, </w:t>
      </w:r>
      <w:r w:rsidRPr="00D311EA">
        <w:rPr>
          <w:rFonts w:ascii="ITC Avant Garde" w:eastAsia="MS Mincho" w:hAnsi="ITC Avant Garde" w:cs="Times New Roman"/>
          <w:bCs/>
          <w:color w:val="000000"/>
          <w:lang w:val="es-ES_tradnl" w:eastAsia="es-MX"/>
        </w:rPr>
        <w:t xml:space="preserve">en el </w:t>
      </w:r>
      <w:r>
        <w:rPr>
          <w:rFonts w:ascii="ITC Avant Garde" w:eastAsia="MS Mincho" w:hAnsi="ITC Avant Garde" w:cs="Times New Roman"/>
          <w:bCs/>
          <w:color w:val="000000"/>
          <w:lang w:val="es-ES_tradnl" w:eastAsia="es-MX"/>
        </w:rPr>
        <w:t xml:space="preserve">Diario Oficial de la Federación </w:t>
      </w:r>
      <w:r w:rsidRPr="00D311EA">
        <w:rPr>
          <w:rFonts w:ascii="ITC Avant Garde" w:eastAsia="MS Mincho" w:hAnsi="ITC Avant Garde" w:cs="Times New Roman"/>
          <w:bCs/>
          <w:color w:val="000000"/>
          <w:lang w:val="es-ES_tradnl" w:eastAsia="es-MX"/>
        </w:rPr>
        <w:t xml:space="preserve">e íntegramente en el </w:t>
      </w:r>
      <w:r>
        <w:rPr>
          <w:rFonts w:ascii="ITC Avant Garde" w:eastAsia="MS Mincho" w:hAnsi="ITC Avant Garde" w:cs="Times New Roman"/>
          <w:bCs/>
          <w:color w:val="000000"/>
          <w:lang w:val="es-ES_tradnl" w:eastAsia="es-MX"/>
        </w:rPr>
        <w:t xml:space="preserve">portal </w:t>
      </w:r>
      <w:r w:rsidRPr="00D311EA">
        <w:rPr>
          <w:rFonts w:ascii="ITC Avant Garde" w:eastAsia="MS Mincho" w:hAnsi="ITC Avant Garde" w:cs="Times New Roman"/>
          <w:bCs/>
          <w:color w:val="000000"/>
          <w:lang w:val="es-ES_tradnl" w:eastAsia="es-MX"/>
        </w:rPr>
        <w:t>de Internet del Instituto</w:t>
      </w:r>
      <w:r>
        <w:rPr>
          <w:rFonts w:ascii="ITC Avant Garde" w:eastAsia="MS Mincho" w:hAnsi="ITC Avant Garde" w:cs="Times New Roman"/>
          <w:bCs/>
          <w:color w:val="000000"/>
          <w:lang w:val="es-ES_tradnl" w:eastAsia="es-MX"/>
        </w:rPr>
        <w:t xml:space="preserve"> Federal de Telecomunicaciones</w:t>
      </w:r>
      <w:r w:rsidRPr="00D311EA">
        <w:rPr>
          <w:rFonts w:ascii="ITC Avant Garde" w:eastAsia="MS Mincho" w:hAnsi="ITC Avant Garde" w:cs="Times New Roman"/>
          <w:bCs/>
          <w:color w:val="000000"/>
          <w:lang w:val="es-ES_tradnl" w:eastAsia="es-MX"/>
        </w:rPr>
        <w:t>.</w:t>
      </w:r>
      <w:r>
        <w:rPr>
          <w:rFonts w:ascii="ITC Avant Garde" w:eastAsia="MS Mincho" w:hAnsi="ITC Avant Garde" w:cs="Times New Roman"/>
          <w:bCs/>
          <w:color w:val="000000"/>
          <w:lang w:val="es-ES_tradnl" w:eastAsia="es-MX"/>
        </w:rPr>
        <w:t xml:space="preserve"> </w:t>
      </w:r>
    </w:p>
    <w:p w:rsidR="00FC1853" w:rsidRPr="00053945" w:rsidRDefault="00FC1853" w:rsidP="00FC1853">
      <w:pPr>
        <w:spacing w:after="6120" w:line="240" w:lineRule="auto"/>
        <w:rPr>
          <w:rFonts w:ascii="ITC Avant Garde" w:eastAsia="Times New Roman" w:hAnsi="ITC Avant Garde" w:cs="Arial"/>
          <w:bCs/>
          <w:sz w:val="10"/>
          <w:szCs w:val="14"/>
          <w:lang w:val="es-ES" w:eastAsia="es-ES"/>
        </w:rPr>
      </w:pPr>
      <w:r w:rsidRPr="00D311EA">
        <w:rPr>
          <w:rFonts w:ascii="ITC Avant Garde" w:hAnsi="ITC Avant Garde" w:cs="Tahoma"/>
          <w:bCs/>
          <w:color w:val="000000"/>
          <w:lang w:eastAsia="es-MX"/>
        </w:rPr>
        <w:t>T</w:t>
      </w:r>
      <w:r>
        <w:rPr>
          <w:rFonts w:ascii="ITC Avant Garde" w:hAnsi="ITC Avant Garde" w:cs="Tahoma"/>
          <w:b/>
          <w:bCs/>
          <w:color w:val="000000"/>
          <w:lang w:eastAsia="es-MX"/>
        </w:rPr>
        <w:t>ERCERO.</w:t>
      </w:r>
      <w:r w:rsidRPr="00D311EA">
        <w:rPr>
          <w:rFonts w:ascii="ITC Avant Garde" w:hAnsi="ITC Avant Garde" w:cs="Tahoma"/>
          <w:bCs/>
          <w:color w:val="000000"/>
          <w:lang w:eastAsia="es-MX"/>
        </w:rPr>
        <w:t xml:space="preserve"> </w:t>
      </w:r>
      <w:r>
        <w:rPr>
          <w:rFonts w:ascii="ITC Avant Garde" w:hAnsi="ITC Avant Garde" w:cs="Tahoma"/>
          <w:bCs/>
          <w:color w:val="000000"/>
          <w:lang w:eastAsia="es-MX"/>
        </w:rPr>
        <w:t>L</w:t>
      </w:r>
      <w:r w:rsidRPr="000638B3">
        <w:rPr>
          <w:rFonts w:ascii="ITC Avant Garde" w:hAnsi="ITC Avant Garde" w:cs="Tahoma"/>
          <w:bCs/>
          <w:color w:val="000000"/>
          <w:lang w:eastAsia="es-MX"/>
        </w:rPr>
        <w:t>a Autoridad Investigadora</w:t>
      </w:r>
      <w:r>
        <w:rPr>
          <w:rFonts w:ascii="ITC Avant Garde" w:hAnsi="ITC Avant Garde" w:cs="Tahoma"/>
          <w:bCs/>
          <w:color w:val="000000"/>
          <w:lang w:eastAsia="es-MX"/>
        </w:rPr>
        <w:t xml:space="preserve"> del Instituto</w:t>
      </w:r>
      <w:r w:rsidRPr="000638B3">
        <w:rPr>
          <w:rFonts w:ascii="ITC Avant Garde" w:hAnsi="ITC Avant Garde" w:cs="Tahoma"/>
          <w:bCs/>
          <w:color w:val="000000"/>
          <w:lang w:eastAsia="es-MX"/>
        </w:rPr>
        <w:t>, en su calidad de área proponente, ejecut</w:t>
      </w:r>
      <w:r>
        <w:rPr>
          <w:rFonts w:ascii="ITC Avant Garde" w:hAnsi="ITC Avant Garde" w:cs="Tahoma"/>
          <w:bCs/>
          <w:color w:val="000000"/>
          <w:lang w:eastAsia="es-MX"/>
        </w:rPr>
        <w:t>ará y procesará</w:t>
      </w:r>
      <w:r w:rsidRPr="000638B3">
        <w:rPr>
          <w:rFonts w:ascii="ITC Avant Garde" w:hAnsi="ITC Avant Garde" w:cs="Tahoma"/>
          <w:bCs/>
          <w:color w:val="000000"/>
          <w:lang w:eastAsia="es-MX"/>
        </w:rPr>
        <w:t xml:space="preserve"> la consulta pública materia del presente Acuerdo.</w:t>
      </w:r>
    </w:p>
    <w:p w:rsidR="00FC1853" w:rsidRPr="00053945" w:rsidRDefault="00FC1853" w:rsidP="00FC1853">
      <w:pPr>
        <w:spacing w:after="0" w:line="240" w:lineRule="auto"/>
        <w:rPr>
          <w:rFonts w:ascii="ITC Avant Garde" w:eastAsia="Times New Roman" w:hAnsi="ITC Avant Garde" w:cs="Arial"/>
          <w:bCs/>
          <w:sz w:val="12"/>
          <w:szCs w:val="14"/>
          <w:lang w:val="es-ES" w:eastAsia="es-ES"/>
        </w:rPr>
      </w:pPr>
      <w:r w:rsidRPr="00053945">
        <w:rPr>
          <w:rFonts w:ascii="ITC Avant Garde" w:eastAsia="Times New Roman" w:hAnsi="ITC Avant Garde" w:cs="Arial"/>
          <w:bCs/>
          <w:sz w:val="12"/>
          <w:szCs w:val="14"/>
          <w:lang w:val="es-ES" w:eastAsia="es-ES"/>
        </w:rPr>
        <w:t>El presente Acuerdo fue aprobado por el Pleno del Instituto Federal de Telecomunicaciones en su XXIII Sesión Ordinaria celebrada el 4 de julio de 2018, por unanimidad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P/IFT/040718/464.</w:t>
      </w:r>
    </w:p>
    <w:p w:rsidR="009C62AD" w:rsidRPr="00757C62" w:rsidRDefault="009C62AD" w:rsidP="00E47F86">
      <w:pPr>
        <w:rPr>
          <w:rFonts w:ascii="ITC Avant Garde" w:eastAsiaTheme="minorHAnsi" w:hAnsi="ITC Avant Garde"/>
          <w:b/>
          <w:sz w:val="28"/>
          <w:szCs w:val="28"/>
        </w:rPr>
      </w:pPr>
      <w:r w:rsidRPr="00757C62">
        <w:rPr>
          <w:rFonts w:ascii="ITC Avant Garde" w:eastAsiaTheme="minorHAnsi" w:hAnsi="ITC Avant Garde"/>
          <w:b/>
          <w:sz w:val="24"/>
          <w:szCs w:val="28"/>
        </w:rPr>
        <w:lastRenderedPageBreak/>
        <w:t>ANTEPROYECTO DE GUÍA PARA LA PRESENTACIÓN DE LAS SOLICITUDES DE INVESTIGACIÓN DE CONDICIONES DE MERCADO PREVISTAS EN EL ARTÍCULO 96 DE LA LEY F</w:t>
      </w:r>
      <w:r w:rsidR="00B76F7B">
        <w:rPr>
          <w:rFonts w:ascii="ITC Avant Garde" w:eastAsiaTheme="minorHAnsi" w:hAnsi="ITC Avant Garde"/>
          <w:b/>
          <w:sz w:val="24"/>
          <w:szCs w:val="28"/>
        </w:rPr>
        <w:t>EDERAL DE COMPETENCIA ECONÓMICA</w:t>
      </w:r>
      <w:r w:rsidR="004938F1">
        <w:rPr>
          <w:rFonts w:ascii="ITC Avant Garde" w:eastAsiaTheme="minorHAnsi" w:hAnsi="ITC Avant Garde"/>
          <w:b/>
          <w:sz w:val="24"/>
          <w:szCs w:val="28"/>
        </w:rPr>
        <w:t>,</w:t>
      </w:r>
      <w:r w:rsidRPr="00757C62">
        <w:rPr>
          <w:rFonts w:ascii="ITC Avant Garde" w:eastAsiaTheme="minorHAnsi" w:hAnsi="ITC Avant Garde"/>
          <w:b/>
          <w:sz w:val="24"/>
          <w:szCs w:val="28"/>
        </w:rPr>
        <w:t xml:space="preserve"> EN LOS SECTORES DE TELECOMUNICACIONES Y RADIODIFUSIÓN</w:t>
      </w:r>
    </w:p>
    <w:p w:rsidR="009C62AD" w:rsidRDefault="009C62AD" w:rsidP="00C84BB8">
      <w:pPr>
        <w:pStyle w:val="Ttulo1"/>
      </w:pPr>
      <w:r w:rsidRPr="009260F3">
        <w:t>INTRODUCCIÓN</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De conformidad con lo dispuesto en el artículo 28 de la Constitución Política de los Estados Unidos Mexicanos (Constitución), el Instituto Federal de Telecomunicaciones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y demás restricciones al funcionamiento eficiente de los mercados. </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Para cumplir sus funciones como autoridad en materia de competencia económica el Instituto cuenta, entre otras, con las facultades de investigación previstas en la Constitución y en la </w:t>
      </w:r>
      <w:r w:rsidR="00CA6C61" w:rsidRPr="00B90B51">
        <w:rPr>
          <w:rFonts w:ascii="ITC Avant Garde" w:hAnsi="ITC Avant Garde"/>
        </w:rPr>
        <w:t>Ley Federal de Competencia Económica</w:t>
      </w:r>
      <w:r w:rsidRPr="00B90B51">
        <w:rPr>
          <w:rFonts w:ascii="ITC Avant Garde" w:hAnsi="ITC Avant Garde"/>
        </w:rPr>
        <w:t>.</w:t>
      </w:r>
    </w:p>
    <w:p w:rsidR="009C62AD" w:rsidRPr="00B90B51" w:rsidRDefault="009C62AD" w:rsidP="00B90B51">
      <w:pPr>
        <w:spacing w:after="120" w:line="240" w:lineRule="auto"/>
        <w:rPr>
          <w:rFonts w:ascii="ITC Avant Garde" w:hAnsi="ITC Avant Garde"/>
        </w:rPr>
      </w:pPr>
      <w:r w:rsidRPr="00B90B51">
        <w:rPr>
          <w:rFonts w:ascii="ITC Avant Garde" w:hAnsi="ITC Avant Garde"/>
        </w:rPr>
        <w:t>La Autoridad Investigadora es el órgano del Instituto encargado de desahogar la investigación y en el ejercicio de sus atribuciones está dotada de autonomía técnica y de gestión para decidir sobre su funcionamiento y resoluciones.</w:t>
      </w:r>
    </w:p>
    <w:p w:rsidR="009C62AD" w:rsidRPr="00B90B51" w:rsidRDefault="009C62AD" w:rsidP="00B90B51">
      <w:pPr>
        <w:spacing w:after="120" w:line="240" w:lineRule="auto"/>
        <w:rPr>
          <w:rFonts w:ascii="ITC Avant Garde" w:hAnsi="ITC Avant Garde"/>
        </w:rPr>
      </w:pPr>
      <w:r w:rsidRPr="00B90B51">
        <w:rPr>
          <w:rFonts w:ascii="ITC Avant Garde" w:hAnsi="ITC Avant Garde"/>
        </w:rPr>
        <w:t>Las investigaciones para determinar la existencia o inexistencia de condiciones de competencia efectiva en uno o varios mercados relevantes en los sectores de telecomunicaciones y radiodifusión, así como para declarar la existencia de agentes económicos con poder sustancial, pueden iniciar de oficio, a solicitud del Ejecutivo Federal, por sí o por conducto de la Secretaría de Economía, a solicitud de la dependencia coordinadora del sector correspondiente o a petición de parte afectada, cuando las disposiciones legales o reglamentarias establezcan que deba resolverse u opinar sobre cuestiones de competencia efectiva, existencia de poder sustancial u otros términos análogos, o cuando así lo determine el Ejecutivo Federal mediante acuerdos o decretos.</w:t>
      </w:r>
    </w:p>
    <w:p w:rsidR="009C62AD" w:rsidRDefault="009C62AD" w:rsidP="00C84BB8">
      <w:pPr>
        <w:pStyle w:val="Ttulo1"/>
      </w:pPr>
      <w:r>
        <w:t>Objetivos</w:t>
      </w:r>
    </w:p>
    <w:p w:rsidR="009C62AD" w:rsidRDefault="009C62AD" w:rsidP="009C62AD">
      <w:pPr>
        <w:spacing w:after="120" w:line="240" w:lineRule="auto"/>
        <w:rPr>
          <w:rFonts w:ascii="ITC Avant Garde" w:hAnsi="ITC Avant Garde"/>
        </w:rPr>
      </w:pPr>
      <w:r w:rsidRPr="003542F3">
        <w:rPr>
          <w:rFonts w:ascii="ITC Avant Garde" w:hAnsi="ITC Avant Garde"/>
        </w:rPr>
        <w:t xml:space="preserve">La presente guía es de carácter informativo y tiene como finalidad </w:t>
      </w:r>
      <w:r>
        <w:rPr>
          <w:rFonts w:ascii="ITC Avant Garde" w:hAnsi="ITC Avant Garde"/>
        </w:rPr>
        <w:t>orientar</w:t>
      </w:r>
      <w:r w:rsidRPr="003542F3">
        <w:rPr>
          <w:rFonts w:ascii="ITC Avant Garde" w:hAnsi="ITC Avant Garde"/>
        </w:rPr>
        <w:t xml:space="preserve"> </w:t>
      </w:r>
      <w:r>
        <w:rPr>
          <w:rFonts w:ascii="ITC Avant Garde" w:hAnsi="ITC Avant Garde"/>
        </w:rPr>
        <w:t xml:space="preserve">al </w:t>
      </w:r>
      <w:r w:rsidRPr="002D13B4">
        <w:rPr>
          <w:rFonts w:ascii="ITC Avant Garde" w:hAnsi="ITC Avant Garde"/>
        </w:rPr>
        <w:t xml:space="preserve">público en general </w:t>
      </w:r>
      <w:r>
        <w:rPr>
          <w:rFonts w:ascii="ITC Avant Garde" w:hAnsi="ITC Avant Garde"/>
        </w:rPr>
        <w:t xml:space="preserve">sobre la presentación de </w:t>
      </w:r>
      <w:r w:rsidRPr="002D13B4">
        <w:rPr>
          <w:rFonts w:ascii="ITC Avant Garde" w:hAnsi="ITC Avant Garde"/>
        </w:rPr>
        <w:t>solicitud</w:t>
      </w:r>
      <w:r>
        <w:rPr>
          <w:rFonts w:ascii="ITC Avant Garde" w:hAnsi="ITC Avant Garde"/>
        </w:rPr>
        <w:t>es</w:t>
      </w:r>
      <w:r w:rsidRPr="002D13B4">
        <w:rPr>
          <w:rFonts w:ascii="ITC Avant Garde" w:hAnsi="ITC Avant Garde"/>
        </w:rPr>
        <w:t xml:space="preserve"> de investigación </w:t>
      </w:r>
      <w:r>
        <w:rPr>
          <w:rFonts w:ascii="ITC Avant Garde" w:hAnsi="ITC Avant Garde"/>
        </w:rPr>
        <w:t xml:space="preserve">para resolver u opinar sobre cuestiones de competencia efectiva, existencia de poder sustancial en el mercado relevante u otros términos análogos </w:t>
      </w:r>
      <w:r w:rsidRPr="002D13B4">
        <w:rPr>
          <w:rFonts w:ascii="ITC Avant Garde" w:hAnsi="ITC Avant Garde"/>
        </w:rPr>
        <w:t>en los sectores de telecomunicaciones y radiodifusión</w:t>
      </w:r>
      <w:r>
        <w:rPr>
          <w:rFonts w:ascii="ITC Avant Garde" w:hAnsi="ITC Avant Garde"/>
        </w:rPr>
        <w:t>,</w:t>
      </w:r>
      <w:r w:rsidR="00E35625">
        <w:rPr>
          <w:rFonts w:ascii="ITC Avant Garde" w:hAnsi="ITC Avant Garde"/>
        </w:rPr>
        <w:t xml:space="preserve"> previstas en el artículo 96 de la Ley Federal de </w:t>
      </w:r>
      <w:r w:rsidR="00E35625">
        <w:rPr>
          <w:rFonts w:ascii="ITC Avant Garde" w:hAnsi="ITC Avant Garde"/>
        </w:rPr>
        <w:lastRenderedPageBreak/>
        <w:t xml:space="preserve">Competencia Económica. Específicamente, se pretende orientar </w:t>
      </w:r>
      <w:r w:rsidRPr="002B5121">
        <w:rPr>
          <w:rFonts w:ascii="ITC Avant Garde" w:hAnsi="ITC Avant Garde"/>
        </w:rPr>
        <w:t xml:space="preserve">sobre la información y </w:t>
      </w:r>
      <w:r>
        <w:rPr>
          <w:rFonts w:ascii="ITC Avant Garde" w:hAnsi="ITC Avant Garde"/>
        </w:rPr>
        <w:t xml:space="preserve">los </w:t>
      </w:r>
      <w:r w:rsidRPr="002B5121">
        <w:rPr>
          <w:rFonts w:ascii="ITC Avant Garde" w:hAnsi="ITC Avant Garde"/>
        </w:rPr>
        <w:t xml:space="preserve">documentos adecuados para satisfacer los requisitos establecidos en el artículo </w:t>
      </w:r>
      <w:r>
        <w:rPr>
          <w:rFonts w:ascii="ITC Avant Garde" w:hAnsi="ITC Avant Garde"/>
        </w:rPr>
        <w:t>120</w:t>
      </w:r>
      <w:r w:rsidR="004938F1">
        <w:rPr>
          <w:rFonts w:ascii="ITC Avant Garde" w:hAnsi="ITC Avant Garde"/>
        </w:rPr>
        <w:t>, fracción I,</w:t>
      </w:r>
      <w:r w:rsidRPr="002B5121">
        <w:rPr>
          <w:rFonts w:ascii="ITC Avant Garde" w:hAnsi="ITC Avant Garde"/>
        </w:rPr>
        <w:t xml:space="preserve"> de la</w:t>
      </w:r>
      <w:r>
        <w:rPr>
          <w:rFonts w:ascii="ITC Avant Garde" w:hAnsi="ITC Avant Garde"/>
        </w:rPr>
        <w:t>s</w:t>
      </w:r>
      <w:r w:rsidRPr="002B5121">
        <w:rPr>
          <w:rFonts w:ascii="ITC Avant Garde" w:hAnsi="ITC Avant Garde"/>
        </w:rPr>
        <w:t xml:space="preserve"> </w:t>
      </w:r>
      <w:r>
        <w:rPr>
          <w:rFonts w:ascii="ITC Avant Garde" w:hAnsi="ITC Avant Garde"/>
        </w:rPr>
        <w:t>Disposiciones Regulatorias</w:t>
      </w:r>
      <w:r w:rsidRPr="002D13B4">
        <w:rPr>
          <w:rFonts w:ascii="ITC Avant Garde" w:hAnsi="ITC Avant Garde"/>
        </w:rPr>
        <w:t>.</w:t>
      </w:r>
    </w:p>
    <w:p w:rsidR="00C15996" w:rsidRDefault="00AC473E" w:rsidP="00AC473E">
      <w:pPr>
        <w:spacing w:after="120" w:line="240" w:lineRule="auto"/>
        <w:rPr>
          <w:rFonts w:ascii="ITC Avant Garde" w:hAnsi="ITC Avant Garde"/>
        </w:rPr>
      </w:pPr>
      <w:r>
        <w:rPr>
          <w:rFonts w:ascii="ITC Avant Garde" w:hAnsi="ITC Avant Garde"/>
        </w:rPr>
        <w:t xml:space="preserve">Para ello, en esta </w:t>
      </w:r>
      <w:r w:rsidRPr="00AC473E">
        <w:rPr>
          <w:rFonts w:ascii="ITC Avant Garde" w:hAnsi="ITC Avant Garde"/>
        </w:rPr>
        <w:t xml:space="preserve">guía se </w:t>
      </w:r>
      <w:r w:rsidR="00515B03">
        <w:rPr>
          <w:rFonts w:ascii="ITC Avant Garde" w:hAnsi="ITC Avant Garde"/>
        </w:rPr>
        <w:t>explican</w:t>
      </w:r>
      <w:r w:rsidRPr="00AC473E">
        <w:rPr>
          <w:rFonts w:ascii="ITC Avant Garde" w:hAnsi="ITC Avant Garde"/>
        </w:rPr>
        <w:t xml:space="preserve"> </w:t>
      </w:r>
      <w:r>
        <w:rPr>
          <w:rFonts w:ascii="ITC Avant Garde" w:hAnsi="ITC Avant Garde"/>
        </w:rPr>
        <w:t>las modalidades para</w:t>
      </w:r>
      <w:r w:rsidRPr="002D13B4">
        <w:rPr>
          <w:rFonts w:ascii="ITC Avant Garde" w:hAnsi="ITC Avant Garde"/>
        </w:rPr>
        <w:t xml:space="preserve"> iniciar una investigación</w:t>
      </w:r>
      <w:r>
        <w:rPr>
          <w:rFonts w:ascii="ITC Avant Garde" w:hAnsi="ITC Avant Garde"/>
        </w:rPr>
        <w:t xml:space="preserve">; </w:t>
      </w:r>
      <w:r w:rsidRPr="00AC473E">
        <w:rPr>
          <w:rFonts w:ascii="ITC Avant Garde" w:hAnsi="ITC Avant Garde"/>
        </w:rPr>
        <w:t xml:space="preserve">los requisitos </w:t>
      </w:r>
      <w:r w:rsidR="00FE0722">
        <w:rPr>
          <w:rFonts w:ascii="ITC Avant Garde" w:hAnsi="ITC Avant Garde"/>
        </w:rPr>
        <w:t>que debe cumplir la solicitud</w:t>
      </w:r>
      <w:r>
        <w:rPr>
          <w:rFonts w:ascii="ITC Avant Garde" w:hAnsi="ITC Avant Garde"/>
        </w:rPr>
        <w:t xml:space="preserve">; </w:t>
      </w:r>
      <w:r w:rsidR="00CD464C">
        <w:rPr>
          <w:rFonts w:ascii="ITC Avant Garde" w:hAnsi="ITC Avant Garde"/>
        </w:rPr>
        <w:t xml:space="preserve">los elementos para identificar el mercado relevante; los elementos para identificar la existencia de poder sustancial o la ausencia de condiciones de competencia efectiva; </w:t>
      </w:r>
      <w:r w:rsidRPr="00AC473E">
        <w:rPr>
          <w:rFonts w:ascii="ITC Avant Garde" w:hAnsi="ITC Avant Garde"/>
        </w:rPr>
        <w:t xml:space="preserve">los acuerdos que puede emitir la Autoridad Investigadora </w:t>
      </w:r>
      <w:r>
        <w:rPr>
          <w:rFonts w:ascii="ITC Avant Garde" w:hAnsi="ITC Avant Garde"/>
        </w:rPr>
        <w:t xml:space="preserve">del Instituto </w:t>
      </w:r>
      <w:r w:rsidRPr="00AC473E">
        <w:rPr>
          <w:rFonts w:ascii="ITC Avant Garde" w:hAnsi="ITC Avant Garde"/>
        </w:rPr>
        <w:t>una vez presentada la solicitud</w:t>
      </w:r>
      <w:r>
        <w:rPr>
          <w:rFonts w:ascii="ITC Avant Garde" w:hAnsi="ITC Avant Garde"/>
        </w:rPr>
        <w:t>, así como la</w:t>
      </w:r>
      <w:r w:rsidR="00AF4E23">
        <w:rPr>
          <w:rFonts w:ascii="ITC Avant Garde" w:hAnsi="ITC Avant Garde"/>
        </w:rPr>
        <w:t>s distintas categorías en que se puede</w:t>
      </w:r>
      <w:r>
        <w:rPr>
          <w:rFonts w:ascii="ITC Avant Garde" w:hAnsi="ITC Avant Garde"/>
        </w:rPr>
        <w:t xml:space="preserve"> clasifica</w:t>
      </w:r>
      <w:r w:rsidR="00AF4E23">
        <w:rPr>
          <w:rFonts w:ascii="ITC Avant Garde" w:hAnsi="ITC Avant Garde"/>
        </w:rPr>
        <w:t>r</w:t>
      </w:r>
      <w:r>
        <w:rPr>
          <w:rFonts w:ascii="ITC Avant Garde" w:hAnsi="ITC Avant Garde"/>
        </w:rPr>
        <w:t xml:space="preserve"> </w:t>
      </w:r>
      <w:r w:rsidRPr="00AC473E">
        <w:rPr>
          <w:rFonts w:ascii="ITC Avant Garde" w:hAnsi="ITC Avant Garde"/>
        </w:rPr>
        <w:t xml:space="preserve">la información que los solicitantes </w:t>
      </w:r>
      <w:r w:rsidR="00AF4E23">
        <w:rPr>
          <w:rFonts w:ascii="ITC Avant Garde" w:hAnsi="ITC Avant Garde"/>
        </w:rPr>
        <w:t>presentan.</w:t>
      </w:r>
    </w:p>
    <w:p w:rsidR="00CE24D1" w:rsidRPr="00004B6D" w:rsidRDefault="00CE24D1" w:rsidP="00AC473E">
      <w:pPr>
        <w:spacing w:after="120" w:line="240" w:lineRule="auto"/>
        <w:rPr>
          <w:rFonts w:ascii="ITC Avant Garde" w:eastAsiaTheme="minorHAnsi" w:hAnsi="ITC Avant Garde"/>
        </w:rPr>
      </w:pPr>
      <w:r w:rsidRPr="00CE24D1">
        <w:rPr>
          <w:rFonts w:ascii="ITC Avant Garde" w:eastAsiaTheme="minorHAnsi" w:hAnsi="ITC Avant Garde"/>
        </w:rPr>
        <w:t>La guía tiene propósitos orientadores, por lo que no interpreta ni sustituye el marco jurídico aplicable.</w:t>
      </w:r>
    </w:p>
    <w:p w:rsidR="009C62AD" w:rsidRDefault="009C62AD" w:rsidP="00B03EA1">
      <w:pPr>
        <w:pStyle w:val="Ttulo1"/>
        <w:tabs>
          <w:tab w:val="center" w:pos="4419"/>
        </w:tabs>
      </w:pPr>
      <w:r>
        <w:t>Punto de contacto</w:t>
      </w:r>
    </w:p>
    <w:p w:rsidR="009C62AD" w:rsidRDefault="009C62AD" w:rsidP="009C62AD">
      <w:pPr>
        <w:rPr>
          <w:rFonts w:ascii="ITC Avant Garde" w:hAnsi="ITC Avant Garde"/>
        </w:rPr>
      </w:pPr>
      <w:r w:rsidRPr="006C625C">
        <w:rPr>
          <w:rFonts w:ascii="ITC Avant Garde" w:hAnsi="ITC Avant Garde"/>
        </w:rPr>
        <w:t>A fin de aclarar dudas,</w:t>
      </w:r>
      <w:r w:rsidRPr="00042B2D">
        <w:rPr>
          <w:rFonts w:ascii="ITC Avant Garde" w:hAnsi="ITC Avant Garde"/>
        </w:rPr>
        <w:t xml:space="preserve"> realizar comentarios o cualquier otra cuestión relacionada con el presente documento, los agentes económicos, interesados y público en general </w:t>
      </w:r>
      <w:r>
        <w:rPr>
          <w:rFonts w:ascii="ITC Avant Garde" w:hAnsi="ITC Avant Garde"/>
        </w:rPr>
        <w:t>tienen a su disposición el siguiente teléfono</w:t>
      </w:r>
      <w:r w:rsidRPr="00CE05F9">
        <w:rPr>
          <w:rFonts w:ascii="ITC Avant Garde" w:hAnsi="ITC Avant Garde"/>
        </w:rPr>
        <w:t xml:space="preserve">: (0155) </w:t>
      </w:r>
      <w:r>
        <w:rPr>
          <w:rFonts w:ascii="ITC Avant Garde" w:hAnsi="ITC Avant Garde"/>
        </w:rPr>
        <w:t xml:space="preserve">50 15 40 00, extensión </w:t>
      </w:r>
      <w:r w:rsidR="005F500A">
        <w:rPr>
          <w:rFonts w:ascii="ITC Avant Garde" w:hAnsi="ITC Avant Garde"/>
        </w:rPr>
        <w:t>4588</w:t>
      </w:r>
      <w:r>
        <w:rPr>
          <w:rFonts w:ascii="ITC Avant Garde" w:hAnsi="ITC Avant Garde"/>
        </w:rPr>
        <w:t xml:space="preserve">, </w:t>
      </w:r>
      <w:r w:rsidRPr="00CE05F9">
        <w:rPr>
          <w:rFonts w:ascii="ITC Avant Garde" w:hAnsi="ITC Avant Garde"/>
        </w:rPr>
        <w:t>así</w:t>
      </w:r>
      <w:r>
        <w:rPr>
          <w:rFonts w:ascii="ITC Avant Garde" w:hAnsi="ITC Avant Garde"/>
        </w:rPr>
        <w:t xml:space="preserve"> como la dirección de correo electrónico: </w:t>
      </w:r>
      <w:r w:rsidRPr="00AC4564">
        <w:rPr>
          <w:rFonts w:ascii="ITC Avant Garde" w:hAnsi="ITC Avant Garde"/>
        </w:rPr>
        <w:t>solicitudescompetenciaefectiva</w:t>
      </w:r>
      <w:r>
        <w:rPr>
          <w:rFonts w:ascii="ITC Avant Garde" w:hAnsi="ITC Avant Garde"/>
        </w:rPr>
        <w:t>@ift.org.mx</w:t>
      </w:r>
    </w:p>
    <w:p w:rsidR="009C62AD" w:rsidRDefault="009C62AD" w:rsidP="00C84BB8">
      <w:pPr>
        <w:pStyle w:val="Ttulo1"/>
      </w:pPr>
      <w:r>
        <w:t>glosario</w:t>
      </w:r>
    </w:p>
    <w:p w:rsidR="009C62AD" w:rsidRPr="00E035A7" w:rsidRDefault="009C62AD" w:rsidP="009C62AD">
      <w:pPr>
        <w:spacing w:before="240" w:after="120" w:line="240" w:lineRule="auto"/>
        <w:rPr>
          <w:rFonts w:ascii="ITC Avant Garde" w:eastAsia="Times New Roman" w:hAnsi="ITC Avant Garde" w:cs="Times New Roman"/>
          <w:lang w:eastAsia="es-MX"/>
        </w:rPr>
      </w:pPr>
      <w:r>
        <w:rPr>
          <w:rFonts w:ascii="ITC Avant Garde" w:eastAsia="Times New Roman" w:hAnsi="ITC Avant Garde" w:cs="Times New Roman"/>
          <w:lang w:eastAsia="es-MX"/>
        </w:rPr>
        <w:t>Para los efectos de la presente guía, se entiende por</w:t>
      </w:r>
      <w:r w:rsidRPr="00E035A7">
        <w:rPr>
          <w:rFonts w:ascii="ITC Avant Garde" w:eastAsia="Times New Roman" w:hAnsi="ITC Avant Garde" w:cs="Times New Roman"/>
          <w:lang w:eastAsia="es-MX"/>
        </w:rPr>
        <w:t>:</w:t>
      </w:r>
    </w:p>
    <w:tbl>
      <w:tblPr>
        <w:tblStyle w:val="Tablaconcuadrcula"/>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crónimos"/>
        <w:tblDescription w:val="Tabla de dos columnas que contiene los acronimos usados en el documento"/>
      </w:tblPr>
      <w:tblGrid>
        <w:gridCol w:w="1612"/>
        <w:gridCol w:w="7460"/>
      </w:tblGrid>
      <w:tr w:rsidR="009C62AD" w:rsidRPr="009C62AD" w:rsidTr="00865C06">
        <w:trPr>
          <w:tblHeader/>
        </w:trPr>
        <w:tc>
          <w:tcPr>
            <w:tcW w:w="0" w:type="auto"/>
            <w:shd w:val="clear" w:color="auto" w:fill="000000" w:themeFill="text1"/>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Términos</w:t>
            </w:r>
          </w:p>
        </w:tc>
        <w:tc>
          <w:tcPr>
            <w:tcW w:w="0" w:type="auto"/>
            <w:shd w:val="clear" w:color="auto" w:fill="000000" w:themeFill="text1"/>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Significados</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Agente económico</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 de la LFCE.</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Autoridad Investigadora</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 xml:space="preserve">Órgano del Instituto, dotado de autonomía técnica y de gestión, encargado de desahogar la investigación y es parte en el procedimiento seguido en forma de juicio de conformidad con los artículos 26 de la Ley Federal de Telecomunicaciones y Radiodifusión, 26 de la LFCE y 4, fracción VI, del Estatuto Orgánico del Instituto Federal de Telecomunicaciones. </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Disposiciones Regulatorias</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Disposiciones Regulatorias de la Ley Federal de Competencia Económica para los sectores de telecomunicaciones y radiodifusión, publicadas en el DOF el doce de enero de dos mil quince.</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DOF</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Diario Oficial de la Federación.</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Guía</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Guía para la presentación de las solicitudes de investigación de condiciones de mercado previstas en el artículo 96 de la Ley Federal de Competencia Económica</w:t>
            </w:r>
            <w:r w:rsidR="004938F1">
              <w:rPr>
                <w:rFonts w:ascii="ITC Avant Garde" w:hAnsi="ITC Avant Garde"/>
                <w:sz w:val="18"/>
              </w:rPr>
              <w:t>,</w:t>
            </w:r>
            <w:r w:rsidRPr="009C62AD">
              <w:rPr>
                <w:rFonts w:ascii="ITC Avant Garde" w:hAnsi="ITC Avant Garde"/>
                <w:sz w:val="18"/>
              </w:rPr>
              <w:t xml:space="preserve"> en los sectores de telecomunicaciones y radiodifusión. </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Instituto</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Instituto Federal de Telecomunicaciones.</w:t>
            </w:r>
          </w:p>
        </w:tc>
      </w:tr>
      <w:tr w:rsidR="00A62554" w:rsidRPr="009C62AD" w:rsidTr="00645513">
        <w:tc>
          <w:tcPr>
            <w:tcW w:w="0" w:type="auto"/>
            <w:shd w:val="clear" w:color="auto" w:fill="auto"/>
            <w:vAlign w:val="center"/>
          </w:tcPr>
          <w:p w:rsidR="00A62554" w:rsidRPr="009C62AD" w:rsidRDefault="00A62554" w:rsidP="00645513">
            <w:pPr>
              <w:spacing w:after="120"/>
              <w:jc w:val="center"/>
              <w:rPr>
                <w:rFonts w:ascii="ITC Avant Garde" w:hAnsi="ITC Avant Garde"/>
                <w:b/>
                <w:sz w:val="18"/>
              </w:rPr>
            </w:pPr>
            <w:r>
              <w:rPr>
                <w:rFonts w:ascii="ITC Avant Garde" w:hAnsi="ITC Avant Garde"/>
                <w:b/>
                <w:sz w:val="18"/>
              </w:rPr>
              <w:t>Investigación</w:t>
            </w:r>
          </w:p>
        </w:tc>
        <w:tc>
          <w:tcPr>
            <w:tcW w:w="0" w:type="auto"/>
            <w:shd w:val="clear" w:color="auto" w:fill="auto"/>
            <w:vAlign w:val="center"/>
          </w:tcPr>
          <w:p w:rsidR="00A62554" w:rsidRPr="009C62AD" w:rsidRDefault="00A62554" w:rsidP="00C75772">
            <w:pPr>
              <w:spacing w:after="120"/>
              <w:rPr>
                <w:rFonts w:ascii="ITC Avant Garde" w:hAnsi="ITC Avant Garde"/>
                <w:sz w:val="18"/>
              </w:rPr>
            </w:pPr>
            <w:r w:rsidRPr="00A62554">
              <w:rPr>
                <w:rFonts w:ascii="ITC Avant Garde" w:hAnsi="ITC Avant Garde"/>
                <w:sz w:val="18"/>
              </w:rPr>
              <w:t xml:space="preserve">Procedimiento seguido por la Autoridad Investigadora del Instituto, con el fin de </w:t>
            </w:r>
            <w:r>
              <w:rPr>
                <w:rFonts w:ascii="ITC Avant Garde" w:hAnsi="ITC Avant Garde"/>
                <w:sz w:val="18"/>
              </w:rPr>
              <w:t xml:space="preserve">resolver u opinar sobre cuestiones de competencia efectiva, existencia de poder </w:t>
            </w:r>
            <w:r>
              <w:rPr>
                <w:rFonts w:ascii="ITC Avant Garde" w:hAnsi="ITC Avant Garde"/>
                <w:sz w:val="18"/>
              </w:rPr>
              <w:lastRenderedPageBreak/>
              <w:t>sustancial en el mercado relevante u otros términos análogos en los sectores de telecomunicaciones y radiodifusión, que se realiza en términos de</w:t>
            </w:r>
            <w:r w:rsidR="00C75772">
              <w:rPr>
                <w:rFonts w:ascii="ITC Avant Garde" w:hAnsi="ITC Avant Garde"/>
                <w:sz w:val="18"/>
              </w:rPr>
              <w:t xml:space="preserve"> lo dispuesto </w:t>
            </w:r>
            <w:r>
              <w:rPr>
                <w:rFonts w:ascii="ITC Avant Garde" w:hAnsi="ITC Avant Garde"/>
                <w:sz w:val="18"/>
              </w:rPr>
              <w:t>en el artículo 96 de la LFCE</w:t>
            </w:r>
            <w:r w:rsidR="00C75772">
              <w:rPr>
                <w:rFonts w:ascii="ITC Avant Garde" w:hAnsi="ITC Avant Garde"/>
                <w:sz w:val="18"/>
              </w:rPr>
              <w:t>.</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lastRenderedPageBreak/>
              <w:t>LFCE</w:t>
            </w:r>
          </w:p>
        </w:tc>
        <w:tc>
          <w:tcPr>
            <w:tcW w:w="0" w:type="auto"/>
            <w:shd w:val="clear" w:color="auto" w:fill="auto"/>
            <w:vAlign w:val="center"/>
          </w:tcPr>
          <w:p w:rsidR="009C62AD" w:rsidRPr="009C62AD" w:rsidRDefault="009C62AD" w:rsidP="00645513">
            <w:pPr>
              <w:pStyle w:val="Textonotapie"/>
              <w:spacing w:after="120"/>
              <w:rPr>
                <w:rFonts w:ascii="ITC Avant Garde" w:hAnsi="ITC Avant Garde"/>
                <w:sz w:val="18"/>
                <w:szCs w:val="16"/>
              </w:rPr>
            </w:pPr>
            <w:r w:rsidRPr="009C62AD">
              <w:rPr>
                <w:rFonts w:ascii="ITC Avant Garde" w:hAnsi="ITC Avant Garde"/>
                <w:sz w:val="18"/>
                <w:szCs w:val="22"/>
              </w:rPr>
              <w:t>Ley Federal de Competencia Económica, publicada en el DOF el veintitrés de mayo de dos mil catorce.</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Pleno</w:t>
            </w:r>
          </w:p>
        </w:tc>
        <w:tc>
          <w:tcPr>
            <w:tcW w:w="0" w:type="auto"/>
            <w:shd w:val="clear" w:color="auto" w:fill="auto"/>
            <w:vAlign w:val="center"/>
          </w:tcPr>
          <w:p w:rsidR="009C62AD" w:rsidRPr="009C62AD" w:rsidRDefault="009C62AD" w:rsidP="00F4580F">
            <w:pPr>
              <w:spacing w:after="120"/>
              <w:rPr>
                <w:rFonts w:ascii="ITC Avant Garde" w:hAnsi="ITC Avant Garde"/>
                <w:sz w:val="18"/>
              </w:rPr>
            </w:pPr>
            <w:r w:rsidRPr="009C62AD">
              <w:rPr>
                <w:rFonts w:ascii="ITC Avant Garde" w:hAnsi="ITC Avant Garde"/>
                <w:sz w:val="18"/>
              </w:rPr>
              <w:t xml:space="preserve">Órgano de gobierno del </w:t>
            </w:r>
            <w:r w:rsidR="00F4580F">
              <w:rPr>
                <w:rFonts w:ascii="ITC Avant Garde" w:hAnsi="ITC Avant Garde"/>
                <w:sz w:val="18"/>
              </w:rPr>
              <w:t>Instituto</w:t>
            </w:r>
            <w:r w:rsidRPr="009C62AD">
              <w:rPr>
                <w:rFonts w:ascii="ITC Avant Garde" w:hAnsi="ITC Avant Garde"/>
                <w:sz w:val="18"/>
              </w:rPr>
              <w:t>, conformado por siete Comisionados.</w:t>
            </w:r>
          </w:p>
        </w:tc>
      </w:tr>
    </w:tbl>
    <w:p w:rsidR="00E86A90" w:rsidRPr="00E86A90" w:rsidRDefault="00E86A90" w:rsidP="00715DC3">
      <w:pPr>
        <w:pStyle w:val="Ttulo2"/>
        <w:spacing w:before="360"/>
        <w:ind w:left="284" w:hanging="284"/>
        <w:rPr>
          <w:rStyle w:val="nfasisintenso"/>
          <w:rFonts w:eastAsiaTheme="minorHAnsi"/>
          <w:b/>
          <w:i w:val="0"/>
          <w:smallCaps/>
          <w:color w:val="000000" w:themeColor="text1"/>
        </w:rPr>
      </w:pPr>
      <w:r>
        <w:rPr>
          <w:rStyle w:val="nfasisintenso"/>
          <w:rFonts w:eastAsiaTheme="minorHAnsi"/>
          <w:b/>
          <w:i w:val="0"/>
          <w:smallCaps/>
          <w:color w:val="000000" w:themeColor="text1"/>
        </w:rPr>
        <w:t>LA INVESTIGACIÓN</w:t>
      </w:r>
    </w:p>
    <w:p w:rsidR="00757C62" w:rsidRPr="00715DC3" w:rsidRDefault="00E86A90" w:rsidP="00715DC3">
      <w:pPr>
        <w:rPr>
          <w:rFonts w:ascii="ITC Avant Garde" w:hAnsi="ITC Avant Garde"/>
        </w:rPr>
      </w:pPr>
      <w:r w:rsidRPr="00715DC3">
        <w:rPr>
          <w:rFonts w:ascii="ITC Avant Garde" w:hAnsi="ITC Avant Garde"/>
        </w:rPr>
        <w:t xml:space="preserve">El </w:t>
      </w:r>
      <w:r w:rsidR="00DD0CF3" w:rsidRPr="00715DC3">
        <w:rPr>
          <w:rFonts w:ascii="ITC Avant Garde" w:hAnsi="ITC Avant Garde"/>
        </w:rPr>
        <w:t>Instituto</w:t>
      </w:r>
      <w:r w:rsidRPr="00715DC3">
        <w:rPr>
          <w:rFonts w:ascii="ITC Avant Garde" w:hAnsi="ITC Avant Garde"/>
        </w:rPr>
        <w:t xml:space="preserve"> es la autoridad competente para determinar la existencia de agentes económicos con poder sustancial en los mercados relevantes de los sectores de telecomunicaciones y radiodifusión, con la finalidad de imponerles las medidas necesarias para evitar que se afecte la competencia y la libre concurrencia. De igual forma, al Instituto le corresponde declarar la existencia o inexistencia de condiciones de competencia efectiva en los sectores antes referidos y, en su caso, la extinción de las obligaciones impuestas a los agentes económicos con poder sustancial. Lo anterior, previo a la realización del procedimiento establecido en la LFCE y en las D</w:t>
      </w:r>
      <w:r w:rsidR="00DD0CF3" w:rsidRPr="00715DC3">
        <w:rPr>
          <w:rFonts w:ascii="ITC Avant Garde" w:hAnsi="ITC Avant Garde"/>
        </w:rPr>
        <w:t xml:space="preserve">isposiciones </w:t>
      </w:r>
      <w:r w:rsidRPr="00715DC3">
        <w:rPr>
          <w:rFonts w:ascii="ITC Avant Garde" w:hAnsi="ITC Avant Garde"/>
        </w:rPr>
        <w:t>R</w:t>
      </w:r>
      <w:r w:rsidR="00DD0CF3" w:rsidRPr="00715DC3">
        <w:rPr>
          <w:rFonts w:ascii="ITC Avant Garde" w:hAnsi="ITC Avant Garde"/>
        </w:rPr>
        <w:t>egulatorias</w:t>
      </w:r>
      <w:r w:rsidRPr="00715DC3">
        <w:rPr>
          <w:rFonts w:ascii="ITC Avant Garde" w:hAnsi="ITC Avant Garde"/>
        </w:rPr>
        <w:t>.</w:t>
      </w:r>
    </w:p>
    <w:p w:rsidR="00926BCF" w:rsidRPr="00B56212" w:rsidRDefault="00926BCF" w:rsidP="00486C8A">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t>MODALIDADES PARA INICIAR UNA INVESTIGACIÓN</w:t>
      </w:r>
    </w:p>
    <w:p w:rsidR="0088326C" w:rsidRPr="00767E41" w:rsidRDefault="007D6626" w:rsidP="0088326C">
      <w:pPr>
        <w:spacing w:after="120" w:line="240" w:lineRule="auto"/>
        <w:rPr>
          <w:rFonts w:ascii="ITC Avant Garde" w:hAnsi="ITC Avant Garde"/>
        </w:rPr>
      </w:pPr>
      <w:r>
        <w:rPr>
          <w:rFonts w:ascii="ITC Avant Garde" w:hAnsi="ITC Avant Garde"/>
        </w:rPr>
        <w:t>La investigaci</w:t>
      </w:r>
      <w:r w:rsidR="001B5DCD">
        <w:rPr>
          <w:rFonts w:ascii="ITC Avant Garde" w:hAnsi="ITC Avant Garde"/>
        </w:rPr>
        <w:t>ón</w:t>
      </w:r>
      <w:r>
        <w:rPr>
          <w:rFonts w:ascii="ITC Avant Garde" w:hAnsi="ITC Avant Garde"/>
        </w:rPr>
        <w:t xml:space="preserve"> </w:t>
      </w:r>
      <w:r w:rsidR="001B5DCD">
        <w:rPr>
          <w:rFonts w:ascii="ITC Avant Garde" w:hAnsi="ITC Avant Garde"/>
        </w:rPr>
        <w:t>prevista en el artículo 96 de la LFCE</w:t>
      </w:r>
      <w:r w:rsidR="00E60175">
        <w:rPr>
          <w:rFonts w:ascii="ITC Avant Garde" w:hAnsi="ITC Avant Garde"/>
        </w:rPr>
        <w:t xml:space="preserve"> </w:t>
      </w:r>
      <w:r w:rsidR="00583A6D" w:rsidRPr="00CE7878">
        <w:rPr>
          <w:rFonts w:ascii="ITC Avant Garde" w:hAnsi="ITC Avant Garde"/>
        </w:rPr>
        <w:t>sobre cuestiones de competencia efectiva, existencia de poder sustancial en el mercado relevante u otros términos análogos</w:t>
      </w:r>
      <w:r w:rsidR="001671C8">
        <w:rPr>
          <w:rFonts w:ascii="ITC Avant Garde" w:hAnsi="ITC Avant Garde"/>
        </w:rPr>
        <w:t xml:space="preserve"> puede iniciar</w:t>
      </w:r>
      <w:r w:rsidR="00583A6D">
        <w:rPr>
          <w:rFonts w:ascii="ITC Avant Garde" w:hAnsi="ITC Avant Garde"/>
        </w:rPr>
        <w:t xml:space="preserve"> de oficio</w:t>
      </w:r>
      <w:r w:rsidR="0088326C">
        <w:rPr>
          <w:rFonts w:ascii="ITC Avant Garde" w:hAnsi="ITC Avant Garde"/>
        </w:rPr>
        <w:t>,</w:t>
      </w:r>
      <w:r w:rsidR="00583A6D">
        <w:rPr>
          <w:rFonts w:ascii="ITC Avant Garde" w:hAnsi="ITC Avant Garde"/>
        </w:rPr>
        <w:t xml:space="preserve"> a solicitud del Ejecutivo Federal, </w:t>
      </w:r>
      <w:r w:rsidR="0088326C">
        <w:rPr>
          <w:rFonts w:ascii="ITC Avant Garde" w:hAnsi="ITC Avant Garde"/>
        </w:rPr>
        <w:t>por sí o por conducto de la Secretaría de Economía, a solicitud de la dependencia coordinadora del sector correspondiente</w:t>
      </w:r>
      <w:r w:rsidR="0088326C" w:rsidRPr="00273D6E">
        <w:rPr>
          <w:rFonts w:ascii="ITC Avant Garde" w:hAnsi="ITC Avant Garde"/>
        </w:rPr>
        <w:t xml:space="preserve"> </w:t>
      </w:r>
      <w:r w:rsidR="00583A6D">
        <w:rPr>
          <w:rFonts w:ascii="ITC Avant Garde" w:hAnsi="ITC Avant Garde"/>
        </w:rPr>
        <w:t xml:space="preserve">o a petición de parte </w:t>
      </w:r>
      <w:r w:rsidR="00583A6D" w:rsidRPr="00CA119D">
        <w:rPr>
          <w:rFonts w:ascii="ITC Avant Garde" w:hAnsi="ITC Avant Garde"/>
        </w:rPr>
        <w:t>afectada</w:t>
      </w:r>
      <w:r w:rsidR="0088326C">
        <w:rPr>
          <w:rFonts w:ascii="ITC Avant Garde" w:hAnsi="ITC Avant Garde"/>
        </w:rPr>
        <w:t>,</w:t>
      </w:r>
      <w:r w:rsidR="0088326C" w:rsidRPr="0088326C">
        <w:rPr>
          <w:rFonts w:ascii="ITC Avant Garde" w:hAnsi="ITC Avant Garde"/>
        </w:rPr>
        <w:t xml:space="preserve"> </w:t>
      </w:r>
      <w:r w:rsidR="0088326C">
        <w:rPr>
          <w:rFonts w:ascii="ITC Avant Garde" w:hAnsi="ITC Avant Garde"/>
        </w:rPr>
        <w:t xml:space="preserve">cuando las disposiciones legales o reglamentarias establezcan que deba resolverse u opinar sobre cuestiones de competencia efectiva, existencia de poder sustancial u otros términos análogos, o cuando así lo determine el </w:t>
      </w:r>
      <w:r w:rsidR="0088326C" w:rsidRPr="00767E41">
        <w:rPr>
          <w:rFonts w:ascii="ITC Avant Garde" w:hAnsi="ITC Avant Garde"/>
        </w:rPr>
        <w:t>Ejecutivo Federal mediante acuerdos o decretos.</w:t>
      </w:r>
    </w:p>
    <w:p w:rsidR="00583A6D" w:rsidRPr="00767E41" w:rsidRDefault="00583A6D" w:rsidP="00B56212">
      <w:pPr>
        <w:pStyle w:val="Ttulo3"/>
        <w:ind w:left="720" w:hanging="720"/>
      </w:pPr>
      <w:bookmarkStart w:id="0" w:name="_Toc511081573"/>
      <w:r w:rsidRPr="00767E41">
        <w:t>De oficio</w:t>
      </w:r>
      <w:bookmarkEnd w:id="0"/>
    </w:p>
    <w:p w:rsidR="004B707A" w:rsidRDefault="00583A6D" w:rsidP="00327194">
      <w:pPr>
        <w:spacing w:after="120" w:line="240" w:lineRule="auto"/>
        <w:rPr>
          <w:rFonts w:ascii="ITC Avant Garde" w:hAnsi="ITC Avant Garde"/>
        </w:rPr>
      </w:pPr>
      <w:r w:rsidRPr="00767E41">
        <w:rPr>
          <w:rFonts w:ascii="ITC Avant Garde" w:hAnsi="ITC Avant Garde"/>
        </w:rPr>
        <w:t xml:space="preserve">Cuando </w:t>
      </w:r>
      <w:r w:rsidR="002D13B4" w:rsidRPr="00767E41">
        <w:rPr>
          <w:rFonts w:ascii="ITC Avant Garde" w:hAnsi="ITC Avant Garde"/>
        </w:rPr>
        <w:t>la A</w:t>
      </w:r>
      <w:r w:rsidR="00DD0CF3">
        <w:rPr>
          <w:rFonts w:ascii="ITC Avant Garde" w:hAnsi="ITC Avant Garde"/>
        </w:rPr>
        <w:t xml:space="preserve">utoridad </w:t>
      </w:r>
      <w:r w:rsidR="002D13B4" w:rsidRPr="00767E41">
        <w:rPr>
          <w:rFonts w:ascii="ITC Avant Garde" w:hAnsi="ITC Avant Garde"/>
        </w:rPr>
        <w:t>I</w:t>
      </w:r>
      <w:r w:rsidR="00DD0CF3">
        <w:rPr>
          <w:rFonts w:ascii="ITC Avant Garde" w:hAnsi="ITC Avant Garde"/>
        </w:rPr>
        <w:t>nvestigadora</w:t>
      </w:r>
      <w:r w:rsidR="002D13B4" w:rsidRPr="00767E41">
        <w:rPr>
          <w:rFonts w:ascii="ITC Avant Garde" w:hAnsi="ITC Avant Garde"/>
        </w:rPr>
        <w:t xml:space="preserve"> cuente con</w:t>
      </w:r>
      <w:r w:rsidR="002D13B4" w:rsidRPr="00D01822">
        <w:rPr>
          <w:rFonts w:ascii="ITC Avant Garde" w:hAnsi="ITC Avant Garde"/>
        </w:rPr>
        <w:t xml:space="preserve"> elementos que le hagan suponer que no existen condiciones de competencia efectiva</w:t>
      </w:r>
      <w:r w:rsidR="00FE3D6F">
        <w:rPr>
          <w:rFonts w:ascii="ITC Avant Garde" w:hAnsi="ITC Avant Garde"/>
        </w:rPr>
        <w:t xml:space="preserve"> </w:t>
      </w:r>
      <w:r w:rsidR="00FE3D6F" w:rsidRPr="00D01822">
        <w:rPr>
          <w:rFonts w:ascii="ITC Avant Garde" w:hAnsi="ITC Avant Garde"/>
        </w:rPr>
        <w:t>o que un</w:t>
      </w:r>
      <w:r w:rsidR="004938F1">
        <w:rPr>
          <w:rFonts w:ascii="ITC Avant Garde" w:hAnsi="ITC Avant Garde"/>
        </w:rPr>
        <w:t>o o más</w:t>
      </w:r>
      <w:r w:rsidR="00FE3D6F" w:rsidRPr="00D01822">
        <w:rPr>
          <w:rFonts w:ascii="ITC Avant Garde" w:hAnsi="ITC Avant Garde"/>
        </w:rPr>
        <w:t xml:space="preserve"> agente</w:t>
      </w:r>
      <w:r w:rsidR="004938F1">
        <w:rPr>
          <w:rFonts w:ascii="ITC Avant Garde" w:hAnsi="ITC Avant Garde"/>
        </w:rPr>
        <w:t>s</w:t>
      </w:r>
      <w:r w:rsidR="00FE3D6F" w:rsidRPr="00D01822">
        <w:rPr>
          <w:rFonts w:ascii="ITC Avant Garde" w:hAnsi="ITC Avant Garde"/>
        </w:rPr>
        <w:t xml:space="preserve"> económico</w:t>
      </w:r>
      <w:r w:rsidR="004938F1">
        <w:rPr>
          <w:rFonts w:ascii="ITC Avant Garde" w:hAnsi="ITC Avant Garde"/>
        </w:rPr>
        <w:t>s</w:t>
      </w:r>
      <w:r w:rsidR="00FE3D6F" w:rsidRPr="00D01822">
        <w:rPr>
          <w:rFonts w:ascii="ITC Avant Garde" w:hAnsi="ITC Avant Garde"/>
        </w:rPr>
        <w:t xml:space="preserve"> tenga</w:t>
      </w:r>
      <w:r w:rsidR="004938F1">
        <w:rPr>
          <w:rFonts w:ascii="ITC Avant Garde" w:hAnsi="ITC Avant Garde"/>
        </w:rPr>
        <w:t>n</w:t>
      </w:r>
      <w:r w:rsidR="00FE3D6F" w:rsidRPr="00D01822">
        <w:rPr>
          <w:rFonts w:ascii="ITC Avant Garde" w:hAnsi="ITC Avant Garde"/>
        </w:rPr>
        <w:t xml:space="preserve"> poder sustancial</w:t>
      </w:r>
      <w:r w:rsidR="002D13B4" w:rsidRPr="00D01822">
        <w:rPr>
          <w:rFonts w:ascii="ITC Avant Garde" w:hAnsi="ITC Avant Garde"/>
        </w:rPr>
        <w:t xml:space="preserve"> en uno o varios mercados de los sectores de telecomunicaciones o radiodifusión, </w:t>
      </w:r>
      <w:r w:rsidR="00553321" w:rsidRPr="00D01822">
        <w:rPr>
          <w:rFonts w:ascii="ITC Avant Garde" w:hAnsi="ITC Avant Garde"/>
        </w:rPr>
        <w:t>i</w:t>
      </w:r>
      <w:r w:rsidR="002D13B4" w:rsidRPr="00D01822">
        <w:rPr>
          <w:rFonts w:ascii="ITC Avant Garde" w:hAnsi="ITC Avant Garde"/>
        </w:rPr>
        <w:t>niciará de oficio (es decir, sin necesidad de que medie una solicitud) la investigación correspondiente.</w:t>
      </w:r>
    </w:p>
    <w:p w:rsidR="00583A6D" w:rsidRPr="00C84BB8" w:rsidRDefault="00583A6D" w:rsidP="00B56212">
      <w:pPr>
        <w:pStyle w:val="Ttulo3"/>
        <w:ind w:left="720" w:hanging="720"/>
      </w:pPr>
      <w:bookmarkStart w:id="1" w:name="_Toc511081574"/>
      <w:r w:rsidRPr="00C84BB8">
        <w:lastRenderedPageBreak/>
        <w:t>A solicitud del Ejecutivo Federal</w:t>
      </w:r>
      <w:bookmarkEnd w:id="1"/>
    </w:p>
    <w:p w:rsidR="00583A6D" w:rsidRDefault="00CA119D" w:rsidP="00C52707">
      <w:pPr>
        <w:spacing w:after="120" w:line="240" w:lineRule="auto"/>
      </w:pPr>
      <w:r w:rsidRPr="00327AD8">
        <w:rPr>
          <w:rFonts w:ascii="ITC Avant Garde" w:hAnsi="ITC Avant Garde"/>
        </w:rPr>
        <w:t>El Ejecutivo Federal</w:t>
      </w:r>
      <w:r w:rsidR="00583A6D" w:rsidRPr="00327AD8">
        <w:rPr>
          <w:rFonts w:ascii="ITC Avant Garde" w:hAnsi="ITC Avant Garde"/>
        </w:rPr>
        <w:t xml:space="preserve"> </w:t>
      </w:r>
      <w:r w:rsidR="00CA6C06" w:rsidRPr="00327AD8">
        <w:rPr>
          <w:rFonts w:ascii="ITC Avant Garde" w:hAnsi="ITC Avant Garde"/>
        </w:rPr>
        <w:t>podrá</w:t>
      </w:r>
      <w:r w:rsidRPr="00327AD8">
        <w:rPr>
          <w:rFonts w:ascii="ITC Avant Garde" w:hAnsi="ITC Avant Garde"/>
        </w:rPr>
        <w:t xml:space="preserve">, ya sea </w:t>
      </w:r>
      <w:r w:rsidR="00583A6D" w:rsidRPr="00327AD8">
        <w:rPr>
          <w:rFonts w:ascii="ITC Avant Garde" w:hAnsi="ITC Avant Garde"/>
        </w:rPr>
        <w:t>por sí</w:t>
      </w:r>
      <w:r w:rsidR="004B707A" w:rsidRPr="00327AD8">
        <w:rPr>
          <w:rFonts w:ascii="ITC Avant Garde" w:hAnsi="ITC Avant Garde"/>
        </w:rPr>
        <w:t>,</w:t>
      </w:r>
      <w:r w:rsidR="00583A6D" w:rsidRPr="00327AD8">
        <w:rPr>
          <w:rFonts w:ascii="ITC Avant Garde" w:hAnsi="ITC Avant Garde"/>
        </w:rPr>
        <w:t xml:space="preserve"> por conduc</w:t>
      </w:r>
      <w:r w:rsidR="00CA6728" w:rsidRPr="00327AD8">
        <w:rPr>
          <w:rFonts w:ascii="ITC Avant Garde" w:hAnsi="ITC Avant Garde"/>
        </w:rPr>
        <w:t>to de la Secretaría de Economía</w:t>
      </w:r>
      <w:r w:rsidR="003562D0" w:rsidRPr="00327AD8">
        <w:rPr>
          <w:rStyle w:val="Refdenotaalpie"/>
          <w:rFonts w:ascii="ITC Avant Garde" w:hAnsi="ITC Avant Garde"/>
        </w:rPr>
        <w:footnoteReference w:id="5"/>
      </w:r>
      <w:r w:rsidR="00583A6D" w:rsidRPr="00327AD8">
        <w:rPr>
          <w:rFonts w:ascii="ITC Avant Garde" w:hAnsi="ITC Avant Garde"/>
        </w:rPr>
        <w:t xml:space="preserve"> </w:t>
      </w:r>
      <w:r w:rsidR="00EE4040" w:rsidRPr="00327AD8">
        <w:rPr>
          <w:rFonts w:ascii="ITC Avant Garde" w:hAnsi="ITC Avant Garde"/>
        </w:rPr>
        <w:t xml:space="preserve">o </w:t>
      </w:r>
      <w:r w:rsidRPr="00327AD8">
        <w:rPr>
          <w:rFonts w:ascii="ITC Avant Garde" w:hAnsi="ITC Avant Garde"/>
        </w:rPr>
        <w:t xml:space="preserve">bien </w:t>
      </w:r>
      <w:r w:rsidR="00583A6D" w:rsidRPr="00327AD8">
        <w:rPr>
          <w:rFonts w:ascii="ITC Avant Garde" w:hAnsi="ITC Avant Garde"/>
        </w:rPr>
        <w:t>a solicitud de la dependencia coordinadora del sector correspondiente solicitar al Instituto el inicio de la investigación</w:t>
      </w:r>
      <w:r w:rsidR="00583A6D" w:rsidRPr="00327AD8">
        <w:t>.</w:t>
      </w:r>
    </w:p>
    <w:p w:rsidR="00583A6D" w:rsidRPr="00C84BB8" w:rsidRDefault="00583A6D" w:rsidP="00B56212">
      <w:pPr>
        <w:pStyle w:val="Ttulo3"/>
        <w:ind w:left="720" w:hanging="720"/>
      </w:pPr>
      <w:bookmarkStart w:id="2" w:name="_Toc511081575"/>
      <w:r w:rsidRPr="00C84BB8">
        <w:t>A petición de parte afectada</w:t>
      </w:r>
      <w:bookmarkEnd w:id="2"/>
    </w:p>
    <w:p w:rsidR="00583A6D" w:rsidRPr="00F66071" w:rsidRDefault="00F73E97" w:rsidP="00F66071">
      <w:pPr>
        <w:spacing w:after="120" w:line="240" w:lineRule="auto"/>
        <w:rPr>
          <w:rFonts w:ascii="ITC Avant Garde" w:eastAsia="Times New Roman" w:hAnsi="ITC Avant Garde" w:cs="Arial"/>
          <w:bCs/>
          <w:lang w:eastAsia="es-MX"/>
        </w:rPr>
      </w:pPr>
      <w:r w:rsidRPr="00F66071">
        <w:rPr>
          <w:rFonts w:ascii="ITC Avant Garde" w:eastAsia="Times New Roman" w:hAnsi="ITC Avant Garde" w:cs="Arial"/>
          <w:bCs/>
          <w:lang w:eastAsia="es-MX"/>
        </w:rPr>
        <w:t>A</w:t>
      </w:r>
      <w:r w:rsidR="00F30276" w:rsidRPr="00F66071">
        <w:rPr>
          <w:rFonts w:ascii="ITC Avant Garde" w:eastAsia="Times New Roman" w:hAnsi="ITC Avant Garde" w:cs="Arial"/>
          <w:bCs/>
          <w:lang w:eastAsia="es-MX"/>
        </w:rPr>
        <w:t xml:space="preserve"> continuación se describen los distintos sujetos que pueden considerarse como parte afectada,</w:t>
      </w:r>
      <w:r w:rsidR="002E50E0" w:rsidRPr="00F66071">
        <w:rPr>
          <w:rStyle w:val="Refdenotaalpie"/>
          <w:rFonts w:ascii="ITC Avant Garde" w:eastAsia="Times New Roman" w:hAnsi="ITC Avant Garde" w:cs="Arial"/>
          <w:bCs/>
          <w:lang w:eastAsia="es-MX"/>
        </w:rPr>
        <w:footnoteReference w:id="6"/>
      </w:r>
      <w:r w:rsidR="00F30276" w:rsidRPr="00F66071">
        <w:rPr>
          <w:rFonts w:ascii="ITC Avant Garde" w:eastAsia="Times New Roman" w:hAnsi="ITC Avant Garde" w:cs="Arial"/>
          <w:bCs/>
          <w:lang w:eastAsia="es-MX"/>
        </w:rPr>
        <w:t xml:space="preserve"> y se ejemplifica cada uno de ellos</w:t>
      </w:r>
      <w:r w:rsidR="00583A6D" w:rsidRPr="00F66071">
        <w:rPr>
          <w:rFonts w:ascii="ITC Avant Garde" w:eastAsia="Times New Roman" w:hAnsi="ITC Avant Garde" w:cs="Arial"/>
          <w:bCs/>
          <w:lang w:eastAsia="es-MX"/>
        </w:rPr>
        <w:t>:</w:t>
      </w:r>
    </w:p>
    <w:p w:rsidR="00B30249"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Los usuarios o consumidores del bien o servicio de que se trate.</w:t>
      </w:r>
    </w:p>
    <w:p w:rsidR="00583A6D" w:rsidRPr="00F66071" w:rsidRDefault="00DB05E9" w:rsidP="008232E7">
      <w:pPr>
        <w:spacing w:after="120" w:line="240" w:lineRule="auto"/>
        <w:ind w:left="284"/>
        <w:rPr>
          <w:rFonts w:ascii="ITC Avant Garde" w:hAnsi="ITC Avant Garde"/>
        </w:rPr>
      </w:pPr>
      <w:r w:rsidRPr="00F66071">
        <w:rPr>
          <w:rFonts w:ascii="ITC Avant Garde" w:hAnsi="ITC Avant Garde"/>
        </w:rPr>
        <w:t>P</w:t>
      </w:r>
      <w:r w:rsidR="00AE6905" w:rsidRPr="00F66071">
        <w:rPr>
          <w:rFonts w:ascii="ITC Avant Garde" w:hAnsi="ITC Avant Garde"/>
        </w:rPr>
        <w:t xml:space="preserve">or ejemplo, </w:t>
      </w:r>
      <w:r w:rsidR="006D28A1" w:rsidRPr="00F66071">
        <w:rPr>
          <w:rFonts w:ascii="ITC Avant Garde" w:hAnsi="ITC Avant Garde"/>
        </w:rPr>
        <w:t>los</w:t>
      </w:r>
      <w:r w:rsidR="00120CB1" w:rsidRPr="00F66071">
        <w:rPr>
          <w:rFonts w:ascii="ITC Avant Garde" w:hAnsi="ITC Avant Garde"/>
        </w:rPr>
        <w:t xml:space="preserve"> usuario</w:t>
      </w:r>
      <w:r w:rsidR="006D28A1" w:rsidRPr="00F66071">
        <w:rPr>
          <w:rFonts w:ascii="ITC Avant Garde" w:hAnsi="ITC Avant Garde"/>
        </w:rPr>
        <w:t>s</w:t>
      </w:r>
      <w:r w:rsidR="00120CB1" w:rsidRPr="00F66071">
        <w:rPr>
          <w:rFonts w:ascii="ITC Avant Garde" w:hAnsi="ITC Avant Garde"/>
        </w:rPr>
        <w:t xml:space="preserve"> de un servicio de telecomunicaciones o radiodifusión</w:t>
      </w:r>
      <w:r w:rsidR="00437990" w:rsidRPr="00F66071">
        <w:rPr>
          <w:rFonts w:ascii="ITC Avant Garde" w:hAnsi="ITC Avant Garde"/>
        </w:rPr>
        <w:t xml:space="preserve"> que </w:t>
      </w:r>
      <w:r w:rsidR="00D9766D" w:rsidRPr="00F66071">
        <w:rPr>
          <w:rFonts w:ascii="ITC Avant Garde" w:hAnsi="ITC Avant Garde"/>
        </w:rPr>
        <w:t>tenga</w:t>
      </w:r>
      <w:r w:rsidR="00437990" w:rsidRPr="00F66071">
        <w:rPr>
          <w:rFonts w:ascii="ITC Avant Garde" w:hAnsi="ITC Avant Garde"/>
        </w:rPr>
        <w:t xml:space="preserve">n celebrado </w:t>
      </w:r>
      <w:r w:rsidR="00AE6905" w:rsidRPr="00F66071">
        <w:rPr>
          <w:rFonts w:ascii="ITC Avant Garde" w:hAnsi="ITC Avant Garde"/>
        </w:rPr>
        <w:t xml:space="preserve">un contrato </w:t>
      </w:r>
      <w:r w:rsidR="00437990" w:rsidRPr="00F66071">
        <w:rPr>
          <w:rFonts w:ascii="ITC Avant Garde" w:hAnsi="ITC Avant Garde"/>
        </w:rPr>
        <w:t xml:space="preserve">con </w:t>
      </w:r>
      <w:r w:rsidR="00AE6905" w:rsidRPr="00F66071">
        <w:rPr>
          <w:rFonts w:ascii="ITC Avant Garde" w:hAnsi="ITC Avant Garde"/>
        </w:rPr>
        <w:t>un prestador de servicios de telecomunicaciones</w:t>
      </w:r>
      <w:r w:rsidR="00D9766D" w:rsidRPr="00F66071">
        <w:rPr>
          <w:rFonts w:ascii="ITC Avant Garde" w:hAnsi="ITC Avant Garde"/>
        </w:rPr>
        <w:t xml:space="preserve"> o radiodifusión</w:t>
      </w:r>
      <w:r w:rsidRPr="00F66071">
        <w:rPr>
          <w:rFonts w:ascii="ITC Avant Garde" w:hAnsi="ITC Avant Garde"/>
        </w:rPr>
        <w:t>.</w:t>
      </w:r>
    </w:p>
    <w:p w:rsidR="00583A6D"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 xml:space="preserve">El Agente Económico que </w:t>
      </w:r>
      <w:r w:rsidR="006F0E4F">
        <w:rPr>
          <w:rFonts w:ascii="ITC Avant Garde" w:hAnsi="ITC Avant Garde"/>
        </w:rPr>
        <w:t>en el</w:t>
      </w:r>
      <w:r w:rsidRPr="00F66071">
        <w:rPr>
          <w:rFonts w:ascii="ITC Avant Garde" w:hAnsi="ITC Avant Garde"/>
        </w:rPr>
        <w:t xml:space="preserve"> momento del inicio del procedimiento se encuentre sujeto a regulación</w:t>
      </w:r>
      <w:r w:rsidR="00FB1475" w:rsidRPr="00F66071">
        <w:rPr>
          <w:rFonts w:ascii="ITC Avant Garde" w:hAnsi="ITC Avant Garde"/>
        </w:rPr>
        <w:t xml:space="preserve"> </w:t>
      </w:r>
      <w:r w:rsidRPr="00F66071">
        <w:rPr>
          <w:rFonts w:ascii="ITC Avant Garde" w:hAnsi="ITC Avant Garde"/>
        </w:rPr>
        <w:t>de precios, tarifas, calidad, contraprestaciones o información, entre otros aspectos, de conformidad</w:t>
      </w:r>
      <w:r w:rsidR="00B30249" w:rsidRPr="00F66071">
        <w:rPr>
          <w:rFonts w:ascii="ITC Avant Garde" w:hAnsi="ITC Avant Garde"/>
        </w:rPr>
        <w:t xml:space="preserve"> con la</w:t>
      </w:r>
      <w:r w:rsidR="00FB1475" w:rsidRPr="00F66071">
        <w:rPr>
          <w:rFonts w:ascii="ITC Avant Garde" w:hAnsi="ITC Avant Garde"/>
        </w:rPr>
        <w:t xml:space="preserve"> </w:t>
      </w:r>
      <w:r w:rsidR="00B30249" w:rsidRPr="00F66071">
        <w:rPr>
          <w:rFonts w:ascii="ITC Avant Garde" w:hAnsi="ITC Avant Garde"/>
        </w:rPr>
        <w:t>legislación aplicable.</w:t>
      </w:r>
    </w:p>
    <w:p w:rsidR="00A373EB" w:rsidRPr="00F66071" w:rsidRDefault="00A373EB" w:rsidP="008232E7">
      <w:pPr>
        <w:spacing w:after="120" w:line="240" w:lineRule="auto"/>
        <w:ind w:left="284"/>
        <w:rPr>
          <w:rFonts w:ascii="ITC Avant Garde" w:hAnsi="ITC Avant Garde"/>
        </w:rPr>
      </w:pPr>
      <w:r w:rsidRPr="00F66071">
        <w:rPr>
          <w:rFonts w:ascii="ITC Avant Garde" w:hAnsi="ITC Avant Garde"/>
        </w:rPr>
        <w:t xml:space="preserve">Un ejemplo serían aquellos agentes económicos que, en virtud de una resolución del Pleno del </w:t>
      </w:r>
      <w:r w:rsidR="00DD0CF3">
        <w:rPr>
          <w:rFonts w:ascii="ITC Avant Garde" w:hAnsi="ITC Avant Garde"/>
        </w:rPr>
        <w:t>Instituto</w:t>
      </w:r>
      <w:r w:rsidRPr="00F66071">
        <w:rPr>
          <w:rFonts w:ascii="ITC Avant Garde" w:hAnsi="ITC Avant Garde"/>
        </w:rPr>
        <w:t>, se encontraran sujetos a medidas asimétricas derivadas de su carácter de agentes económicos con poder sustancial en uno o varios mercados relevantes en los sectores de telecomunicaciones o radiodifusión.</w:t>
      </w:r>
    </w:p>
    <w:p w:rsidR="00583A6D"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 xml:space="preserve">Cualquier otro participante en el mercado que </w:t>
      </w:r>
      <w:r w:rsidR="006F0E4F">
        <w:rPr>
          <w:rFonts w:ascii="ITC Avant Garde" w:hAnsi="ITC Avant Garde"/>
        </w:rPr>
        <w:t>acredite una afectación</w:t>
      </w:r>
      <w:r w:rsidRPr="00F66071">
        <w:rPr>
          <w:rFonts w:ascii="ITC Avant Garde" w:hAnsi="ITC Avant Garde"/>
        </w:rPr>
        <w:t xml:space="preserve"> derivad</w:t>
      </w:r>
      <w:r w:rsidR="006F0E4F">
        <w:rPr>
          <w:rFonts w:ascii="ITC Avant Garde" w:hAnsi="ITC Avant Garde"/>
        </w:rPr>
        <w:t>a</w:t>
      </w:r>
      <w:r w:rsidRPr="00F66071">
        <w:rPr>
          <w:rFonts w:ascii="ITC Avant Garde" w:hAnsi="ITC Avant Garde"/>
        </w:rPr>
        <w:t xml:space="preserve"> de la falta de</w:t>
      </w:r>
      <w:r w:rsidR="00FB1475" w:rsidRPr="00F66071">
        <w:rPr>
          <w:rFonts w:ascii="ITC Avant Garde" w:hAnsi="ITC Avant Garde"/>
        </w:rPr>
        <w:t xml:space="preserve"> </w:t>
      </w:r>
      <w:r w:rsidRPr="00F66071">
        <w:rPr>
          <w:rFonts w:ascii="ITC Avant Garde" w:hAnsi="ITC Avant Garde"/>
        </w:rPr>
        <w:t>competencia efectiva, existencia de poder sustancial u otro término análogo.</w:t>
      </w:r>
    </w:p>
    <w:p w:rsidR="004615EF" w:rsidRDefault="004615EF" w:rsidP="008232E7">
      <w:pPr>
        <w:spacing w:after="120" w:line="240" w:lineRule="auto"/>
        <w:ind w:left="284"/>
        <w:rPr>
          <w:rFonts w:ascii="ITC Avant Garde" w:hAnsi="ITC Avant Garde"/>
        </w:rPr>
      </w:pPr>
      <w:r>
        <w:rPr>
          <w:rFonts w:ascii="ITC Avant Garde" w:hAnsi="ITC Avant Garde"/>
        </w:rPr>
        <w:t xml:space="preserve">Por ejemplo, un agente económico </w:t>
      </w:r>
      <w:r w:rsidR="003A1A1A">
        <w:rPr>
          <w:rFonts w:ascii="ITC Avant Garde" w:hAnsi="ITC Avant Garde"/>
        </w:rPr>
        <w:t xml:space="preserve">que participa en un mercado de </w:t>
      </w:r>
      <w:r>
        <w:rPr>
          <w:rFonts w:ascii="ITC Avant Garde" w:hAnsi="ITC Avant Garde"/>
        </w:rPr>
        <w:t>servicios de telecomunicaciones y/o radiodifusión</w:t>
      </w:r>
      <w:r w:rsidR="00D9766D">
        <w:rPr>
          <w:rFonts w:ascii="ITC Avant Garde" w:hAnsi="ITC Avant Garde"/>
        </w:rPr>
        <w:t xml:space="preserve">, como puede ser un concesionario o </w:t>
      </w:r>
      <w:r w:rsidR="009721D5">
        <w:rPr>
          <w:rFonts w:ascii="ITC Avant Garde" w:hAnsi="ITC Avant Garde"/>
        </w:rPr>
        <w:t xml:space="preserve">un </w:t>
      </w:r>
      <w:r w:rsidR="00D9766D">
        <w:rPr>
          <w:rFonts w:ascii="ITC Avant Garde" w:hAnsi="ITC Avant Garde"/>
        </w:rPr>
        <w:t>comercializador</w:t>
      </w:r>
      <w:r w:rsidR="006E1A6B">
        <w:rPr>
          <w:rFonts w:ascii="ITC Avant Garde" w:hAnsi="ITC Avant Garde"/>
        </w:rPr>
        <w:t>.</w:t>
      </w:r>
    </w:p>
    <w:p w:rsidR="0007311E" w:rsidRDefault="006F0E4F" w:rsidP="008232E7">
      <w:pPr>
        <w:spacing w:after="120" w:line="240" w:lineRule="auto"/>
        <w:ind w:left="284"/>
        <w:rPr>
          <w:rFonts w:ascii="ITC Avant Garde" w:hAnsi="ITC Avant Garde"/>
        </w:rPr>
      </w:pPr>
      <w:r>
        <w:rPr>
          <w:rFonts w:ascii="ITC Avant Garde" w:hAnsi="ITC Avant Garde"/>
        </w:rPr>
        <w:t>En el supuesto previsto en este inciso c),</w:t>
      </w:r>
      <w:r w:rsidR="006E1A6B">
        <w:rPr>
          <w:rFonts w:ascii="ITC Avant Garde" w:hAnsi="ITC Avant Garde"/>
        </w:rPr>
        <w:t xml:space="preserve"> </w:t>
      </w:r>
      <w:r w:rsidR="008232E7">
        <w:rPr>
          <w:rFonts w:ascii="ITC Avant Garde" w:hAnsi="ITC Avant Garde"/>
        </w:rPr>
        <w:t>es necesario</w:t>
      </w:r>
      <w:r w:rsidR="00E85E90" w:rsidRPr="00AF3B57">
        <w:rPr>
          <w:rFonts w:ascii="ITC Avant Garde" w:hAnsi="ITC Avant Garde"/>
        </w:rPr>
        <w:t xml:space="preserve"> acreditar una </w:t>
      </w:r>
      <w:r w:rsidR="00E85E90" w:rsidRPr="00AF3B57">
        <w:rPr>
          <w:rFonts w:ascii="ITC Avant Garde" w:hAnsi="ITC Avant Garde"/>
          <w:i/>
        </w:rPr>
        <w:t>afectación derivada de la falta de competencia efectiva</w:t>
      </w:r>
      <w:r w:rsidR="00E85E90" w:rsidRPr="00AF3B57">
        <w:rPr>
          <w:rFonts w:ascii="ITC Avant Garde" w:hAnsi="ITC Avant Garde"/>
        </w:rPr>
        <w:t xml:space="preserve"> o de la </w:t>
      </w:r>
      <w:r w:rsidR="00E85E90" w:rsidRPr="00AF3B57">
        <w:rPr>
          <w:rFonts w:ascii="ITC Avant Garde" w:hAnsi="ITC Avant Garde"/>
          <w:i/>
        </w:rPr>
        <w:t>existencia de poder sustancial</w:t>
      </w:r>
      <w:r w:rsidR="00E85E90" w:rsidRPr="00AF3B57">
        <w:rPr>
          <w:rFonts w:ascii="ITC Avant Garde" w:hAnsi="ITC Avant Garde"/>
        </w:rPr>
        <w:t xml:space="preserve">; esto es, </w:t>
      </w:r>
      <w:r w:rsidR="002A555D" w:rsidRPr="00AF3B57">
        <w:rPr>
          <w:rFonts w:ascii="ITC Avant Garde" w:hAnsi="ITC Avant Garde"/>
        </w:rPr>
        <w:t xml:space="preserve">quien se ostente como parte afectada </w:t>
      </w:r>
      <w:r w:rsidR="008232E7">
        <w:rPr>
          <w:rFonts w:ascii="ITC Avant Garde" w:hAnsi="ITC Avant Garde"/>
        </w:rPr>
        <w:t>en términos del referido inciso necesita</w:t>
      </w:r>
      <w:r w:rsidR="00D67B66" w:rsidRPr="00AF3B57">
        <w:rPr>
          <w:rFonts w:ascii="ITC Avant Garde" w:hAnsi="ITC Avant Garde"/>
        </w:rPr>
        <w:t xml:space="preserve"> acreditar</w:t>
      </w:r>
      <w:r w:rsidR="002A555D" w:rsidRPr="00AF3B57">
        <w:rPr>
          <w:rFonts w:ascii="ITC Avant Garde" w:hAnsi="ITC Avant Garde"/>
        </w:rPr>
        <w:t xml:space="preserve"> una </w:t>
      </w:r>
      <w:r w:rsidR="004938F1">
        <w:rPr>
          <w:rFonts w:ascii="ITC Avant Garde" w:hAnsi="ITC Avant Garde"/>
        </w:rPr>
        <w:t>afectación</w:t>
      </w:r>
      <w:r w:rsidR="002A555D" w:rsidRPr="00AF3B57">
        <w:rPr>
          <w:rFonts w:ascii="ITC Avant Garde" w:hAnsi="ITC Avant Garde"/>
        </w:rPr>
        <w:t xml:space="preserve"> en su esfera jurídica, de manera razonable y no mediante la mera probabilidad. En este sentido, </w:t>
      </w:r>
      <w:r w:rsidR="00D67B66" w:rsidRPr="00AF3B57">
        <w:rPr>
          <w:rFonts w:ascii="ITC Avant Garde" w:hAnsi="ITC Avant Garde"/>
        </w:rPr>
        <w:t>la mera enunciación de que se participa en el mercado no colma el requisito</w:t>
      </w:r>
      <w:r w:rsidR="00B01BF6">
        <w:rPr>
          <w:rFonts w:ascii="ITC Avant Garde" w:hAnsi="ITC Avant Garde"/>
        </w:rPr>
        <w:t>,</w:t>
      </w:r>
      <w:r w:rsidR="00D67B66" w:rsidRPr="00AF3B57">
        <w:rPr>
          <w:rFonts w:ascii="ITC Avant Garde" w:hAnsi="ITC Avant Garde"/>
        </w:rPr>
        <w:t xml:space="preserve"> sino que se debe </w:t>
      </w:r>
      <w:r w:rsidR="00D67B66" w:rsidRPr="00AF3B57">
        <w:rPr>
          <w:rFonts w:ascii="ITC Avant Garde" w:hAnsi="ITC Avant Garde"/>
          <w:i/>
        </w:rPr>
        <w:t>acreditar</w:t>
      </w:r>
      <w:r w:rsidR="00D67B66" w:rsidRPr="00AF3B57">
        <w:rPr>
          <w:rFonts w:ascii="ITC Avant Garde" w:hAnsi="ITC Avant Garde"/>
          <w:b/>
        </w:rPr>
        <w:t xml:space="preserve"> </w:t>
      </w:r>
      <w:r w:rsidR="00D67B66" w:rsidRPr="00AF3B57">
        <w:rPr>
          <w:rFonts w:ascii="ITC Avant Garde" w:hAnsi="ITC Avant Garde"/>
        </w:rPr>
        <w:t>una afectación que</w:t>
      </w:r>
      <w:r w:rsidR="00B01BF6">
        <w:rPr>
          <w:rFonts w:ascii="ITC Avant Garde" w:hAnsi="ITC Avant Garde"/>
        </w:rPr>
        <w:t>,</w:t>
      </w:r>
      <w:r w:rsidR="00D67B66" w:rsidRPr="00AF3B57">
        <w:rPr>
          <w:rFonts w:ascii="ITC Avant Garde" w:hAnsi="ITC Avant Garde"/>
        </w:rPr>
        <w:t xml:space="preserve"> a su vez, debe derivar de la falta de</w:t>
      </w:r>
      <w:r w:rsidR="00FB1475">
        <w:rPr>
          <w:rFonts w:ascii="ITC Avant Garde" w:hAnsi="ITC Avant Garde"/>
        </w:rPr>
        <w:t xml:space="preserve"> </w:t>
      </w:r>
      <w:r w:rsidR="00D67B66" w:rsidRPr="00AF3B57">
        <w:rPr>
          <w:rFonts w:ascii="ITC Avant Garde" w:hAnsi="ITC Avant Garde"/>
        </w:rPr>
        <w:t>competencia efectiva, existencia de poder sustancial u otro término análogo.</w:t>
      </w:r>
    </w:p>
    <w:p w:rsidR="00D67B66" w:rsidRDefault="0007311E" w:rsidP="008232E7">
      <w:pPr>
        <w:spacing w:after="120" w:line="240" w:lineRule="auto"/>
        <w:ind w:left="284"/>
        <w:rPr>
          <w:rFonts w:ascii="ITC Avant Garde" w:hAnsi="ITC Avant Garde"/>
        </w:rPr>
      </w:pPr>
      <w:r>
        <w:rPr>
          <w:rFonts w:ascii="ITC Avant Garde" w:hAnsi="ITC Avant Garde"/>
        </w:rPr>
        <w:t>En relación con lo anterior</w:t>
      </w:r>
      <w:r w:rsidR="003300BE">
        <w:rPr>
          <w:rFonts w:ascii="ITC Avant Garde" w:hAnsi="ITC Avant Garde"/>
        </w:rPr>
        <w:t xml:space="preserve">, el solicitante deberá </w:t>
      </w:r>
      <w:r>
        <w:rPr>
          <w:rFonts w:ascii="ITC Avant Garde" w:hAnsi="ITC Avant Garde"/>
        </w:rPr>
        <w:t>desarrolla</w:t>
      </w:r>
      <w:r w:rsidR="006E1A6B">
        <w:rPr>
          <w:rFonts w:ascii="ITC Avant Garde" w:hAnsi="ITC Avant Garde"/>
        </w:rPr>
        <w:t xml:space="preserve">r una argumentación en la que explique en qué consiste </w:t>
      </w:r>
      <w:r>
        <w:rPr>
          <w:rFonts w:ascii="ITC Avant Garde" w:hAnsi="ITC Avant Garde"/>
        </w:rPr>
        <w:t>su</w:t>
      </w:r>
      <w:r w:rsidR="006E1A6B">
        <w:rPr>
          <w:rFonts w:ascii="ITC Avant Garde" w:hAnsi="ITC Avant Garde"/>
        </w:rPr>
        <w:t xml:space="preserve"> afectación y</w:t>
      </w:r>
      <w:r>
        <w:rPr>
          <w:rFonts w:ascii="ITC Avant Garde" w:hAnsi="ITC Avant Garde"/>
        </w:rPr>
        <w:t xml:space="preserve"> </w:t>
      </w:r>
      <w:r w:rsidR="003300BE">
        <w:rPr>
          <w:rFonts w:ascii="ITC Avant Garde" w:hAnsi="ITC Avant Garde"/>
        </w:rPr>
        <w:t xml:space="preserve">presentar </w:t>
      </w:r>
      <w:r w:rsidR="006E1A6B">
        <w:rPr>
          <w:rFonts w:ascii="ITC Avant Garde" w:hAnsi="ITC Avant Garde"/>
        </w:rPr>
        <w:t>los</w:t>
      </w:r>
      <w:r w:rsidR="003300BE">
        <w:rPr>
          <w:rFonts w:ascii="ITC Avant Garde" w:hAnsi="ITC Avant Garde"/>
        </w:rPr>
        <w:t xml:space="preserve"> elemento</w:t>
      </w:r>
      <w:r w:rsidR="006E1A6B">
        <w:rPr>
          <w:rFonts w:ascii="ITC Avant Garde" w:hAnsi="ITC Avant Garde"/>
        </w:rPr>
        <w:t>s</w:t>
      </w:r>
      <w:r w:rsidR="003300BE">
        <w:rPr>
          <w:rFonts w:ascii="ITC Avant Garde" w:hAnsi="ITC Avant Garde"/>
        </w:rPr>
        <w:t xml:space="preserve"> que juzgue conveniente</w:t>
      </w:r>
      <w:r w:rsidR="00113B0E">
        <w:rPr>
          <w:rFonts w:ascii="ITC Avant Garde" w:hAnsi="ITC Avant Garde"/>
        </w:rPr>
        <w:t>s</w:t>
      </w:r>
      <w:r w:rsidR="003300BE">
        <w:rPr>
          <w:rFonts w:ascii="ITC Avant Garde" w:hAnsi="ITC Avant Garde"/>
        </w:rPr>
        <w:t xml:space="preserve"> para </w:t>
      </w:r>
      <w:r w:rsidR="006E1A6B">
        <w:rPr>
          <w:rFonts w:ascii="ITC Avant Garde" w:hAnsi="ITC Avant Garde"/>
        </w:rPr>
        <w:t>sustentar su dicho</w:t>
      </w:r>
      <w:r w:rsidR="003300BE">
        <w:rPr>
          <w:rFonts w:ascii="ITC Avant Garde" w:hAnsi="ITC Avant Garde"/>
        </w:rPr>
        <w:t>.</w:t>
      </w:r>
      <w:r>
        <w:rPr>
          <w:rFonts w:ascii="ITC Avant Garde" w:hAnsi="ITC Avant Garde"/>
        </w:rPr>
        <w:t xml:space="preserve"> Entre las posibles afectaciones que </w:t>
      </w:r>
      <w:r>
        <w:rPr>
          <w:rFonts w:ascii="ITC Avant Garde" w:hAnsi="ITC Avant Garde"/>
        </w:rPr>
        <w:lastRenderedPageBreak/>
        <w:t>puede argumentar el solicitante, se encuentran: reducciones en las opciones de compra, reducciones en la calidad del bien o servicio, incrementos injustificados en los precios del bien o servicio de que se trate, entre otros.</w:t>
      </w:r>
    </w:p>
    <w:p w:rsidR="00C4696D" w:rsidRPr="00B56212" w:rsidRDefault="00C4696D" w:rsidP="00B56212">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t>REQUISITO</w:t>
      </w:r>
      <w:r w:rsidR="00105133">
        <w:rPr>
          <w:rStyle w:val="nfasisintenso"/>
          <w:rFonts w:eastAsiaTheme="minorHAnsi"/>
          <w:b/>
          <w:i w:val="0"/>
          <w:smallCaps/>
          <w:color w:val="000000" w:themeColor="text1"/>
        </w:rPr>
        <w:t>S QUE DEBE CUMPLIR LA SOLICITUD</w:t>
      </w:r>
    </w:p>
    <w:p w:rsidR="00BF1C46" w:rsidRPr="00FD439A" w:rsidRDefault="00544B82" w:rsidP="00F1359C">
      <w:pPr>
        <w:pStyle w:val="Ttulo3"/>
        <w:numPr>
          <w:ilvl w:val="1"/>
          <w:numId w:val="11"/>
        </w:numPr>
        <w:ind w:left="720"/>
      </w:pPr>
      <w:bookmarkStart w:id="3" w:name="_Toc511081577"/>
      <w:r w:rsidRPr="00FD439A">
        <w:t>Requisitos generales</w:t>
      </w:r>
      <w:bookmarkEnd w:id="3"/>
    </w:p>
    <w:p w:rsidR="00BF1C46" w:rsidRPr="00BF1C46" w:rsidRDefault="00BF1C46" w:rsidP="00BF1C46">
      <w:pPr>
        <w:pStyle w:val="Default"/>
        <w:spacing w:after="120"/>
        <w:ind w:right="49"/>
        <w:rPr>
          <w:rFonts w:cstheme="minorBidi"/>
          <w:color w:val="auto"/>
          <w:sz w:val="22"/>
          <w:szCs w:val="22"/>
        </w:rPr>
      </w:pPr>
      <w:r w:rsidRPr="00BF1C46">
        <w:rPr>
          <w:rFonts w:cstheme="minorBidi"/>
          <w:color w:val="auto"/>
          <w:sz w:val="22"/>
          <w:szCs w:val="22"/>
        </w:rPr>
        <w:t>Todas las solicitudes y promociones debe</w:t>
      </w:r>
      <w:r w:rsidR="00D35B81">
        <w:rPr>
          <w:rFonts w:cstheme="minorBidi"/>
          <w:color w:val="auto"/>
          <w:sz w:val="22"/>
          <w:szCs w:val="22"/>
        </w:rPr>
        <w:t>n</w:t>
      </w:r>
      <w:r w:rsidRPr="00BF1C46">
        <w:rPr>
          <w:rFonts w:cstheme="minorBidi"/>
          <w:color w:val="auto"/>
          <w:sz w:val="22"/>
          <w:szCs w:val="22"/>
        </w:rPr>
        <w:t xml:space="preserve"> presentarse en </w:t>
      </w:r>
      <w:r w:rsidRPr="00F158CE">
        <w:rPr>
          <w:rFonts w:cstheme="minorBidi"/>
          <w:color w:val="auto"/>
          <w:sz w:val="22"/>
          <w:szCs w:val="22"/>
        </w:rPr>
        <w:t xml:space="preserve">la </w:t>
      </w:r>
      <w:r w:rsidR="001F50DC" w:rsidRPr="00F158CE">
        <w:rPr>
          <w:rFonts w:cstheme="minorBidi"/>
          <w:color w:val="auto"/>
          <w:sz w:val="22"/>
          <w:szCs w:val="22"/>
        </w:rPr>
        <w:t xml:space="preserve">Oficialía </w:t>
      </w:r>
      <w:r w:rsidRPr="00F158CE">
        <w:rPr>
          <w:rFonts w:cstheme="minorBidi"/>
          <w:color w:val="auto"/>
          <w:sz w:val="22"/>
          <w:szCs w:val="22"/>
        </w:rPr>
        <w:t xml:space="preserve">de </w:t>
      </w:r>
      <w:r w:rsidR="001F50DC" w:rsidRPr="00F158CE">
        <w:rPr>
          <w:rFonts w:cstheme="minorBidi"/>
          <w:color w:val="auto"/>
          <w:sz w:val="22"/>
          <w:szCs w:val="22"/>
        </w:rPr>
        <w:t xml:space="preserve">Partes </w:t>
      </w:r>
      <w:r w:rsidRPr="00F158CE">
        <w:rPr>
          <w:rFonts w:cstheme="minorBidi"/>
          <w:color w:val="auto"/>
          <w:sz w:val="22"/>
          <w:szCs w:val="22"/>
        </w:rPr>
        <w:t>del</w:t>
      </w:r>
      <w:r w:rsidRPr="00BF1C46">
        <w:rPr>
          <w:rFonts w:cstheme="minorBidi"/>
          <w:color w:val="auto"/>
          <w:sz w:val="22"/>
          <w:szCs w:val="22"/>
        </w:rPr>
        <w:t xml:space="preserve"> Instituto, ubicada en Insurgentes Sur 1143, colonia Noche</w:t>
      </w:r>
      <w:r w:rsidR="006D28A1">
        <w:rPr>
          <w:rFonts w:cstheme="minorBidi"/>
          <w:color w:val="auto"/>
          <w:sz w:val="22"/>
          <w:szCs w:val="22"/>
        </w:rPr>
        <w:t>b</w:t>
      </w:r>
      <w:r w:rsidRPr="00BF1C46">
        <w:rPr>
          <w:rFonts w:cstheme="minorBidi"/>
          <w:color w:val="auto"/>
          <w:sz w:val="22"/>
          <w:szCs w:val="22"/>
        </w:rPr>
        <w:t>uena, Delegación Benito Juárez, código postal 03720, Ciudad de México</w:t>
      </w:r>
      <w:r w:rsidR="00DD0CF3">
        <w:rPr>
          <w:rFonts w:cstheme="minorBidi"/>
          <w:color w:val="auto"/>
          <w:sz w:val="22"/>
          <w:szCs w:val="22"/>
        </w:rPr>
        <w:t>,</w:t>
      </w:r>
      <w:r w:rsidR="00DD0CF3" w:rsidRPr="00DD0CF3">
        <w:rPr>
          <w:rFonts w:cstheme="minorBidi"/>
          <w:color w:val="auto"/>
          <w:sz w:val="22"/>
          <w:szCs w:val="22"/>
        </w:rPr>
        <w:t xml:space="preserve"> </w:t>
      </w:r>
      <w:r w:rsidR="00DD0CF3" w:rsidRPr="00D35B81">
        <w:rPr>
          <w:rFonts w:cstheme="minorBidi"/>
          <w:color w:val="auto"/>
          <w:sz w:val="22"/>
          <w:szCs w:val="22"/>
        </w:rPr>
        <w:t xml:space="preserve">dentro del horario y </w:t>
      </w:r>
      <w:r w:rsidR="00DD0CF3">
        <w:rPr>
          <w:rFonts w:cstheme="minorBidi"/>
          <w:color w:val="auto"/>
          <w:sz w:val="22"/>
          <w:szCs w:val="22"/>
        </w:rPr>
        <w:t xml:space="preserve">conforme al </w:t>
      </w:r>
      <w:r w:rsidR="00DD0CF3" w:rsidRPr="00D35B81">
        <w:rPr>
          <w:rFonts w:cstheme="minorBidi"/>
          <w:color w:val="auto"/>
          <w:sz w:val="22"/>
          <w:szCs w:val="22"/>
        </w:rPr>
        <w:t>calendario de labores que el Instituto publica en el DOF</w:t>
      </w:r>
      <w:r w:rsidRPr="00BF1C46">
        <w:rPr>
          <w:rFonts w:cstheme="minorBidi"/>
          <w:color w:val="auto"/>
          <w:sz w:val="22"/>
          <w:szCs w:val="22"/>
        </w:rPr>
        <w:t>.</w:t>
      </w:r>
      <w:r w:rsidRPr="00BF1C46">
        <w:rPr>
          <w:rFonts w:cstheme="minorBidi"/>
          <w:color w:val="auto"/>
          <w:sz w:val="22"/>
          <w:szCs w:val="22"/>
          <w:vertAlign w:val="superscript"/>
        </w:rPr>
        <w:footnoteReference w:id="7"/>
      </w:r>
    </w:p>
    <w:p w:rsidR="009C33D4" w:rsidRPr="001731ED" w:rsidRDefault="00580285" w:rsidP="00F648D1">
      <w:pPr>
        <w:pStyle w:val="Prrafodelista"/>
        <w:spacing w:after="120" w:line="240" w:lineRule="auto"/>
        <w:ind w:left="0"/>
        <w:contextualSpacing w:val="0"/>
        <w:rPr>
          <w:rFonts w:ascii="ITC Avant Garde" w:hAnsi="ITC Avant Garde"/>
          <w:highlight w:val="yellow"/>
        </w:rPr>
      </w:pPr>
      <w:r w:rsidRPr="00482CF1">
        <w:rPr>
          <w:rFonts w:ascii="ITC Avant Garde" w:hAnsi="ITC Avant Garde"/>
        </w:rPr>
        <w:t xml:space="preserve">Las solicitudes se deben presentar </w:t>
      </w:r>
      <w:r w:rsidR="000174CD" w:rsidRPr="00482CF1">
        <w:rPr>
          <w:rFonts w:ascii="ITC Avant Garde" w:hAnsi="ITC Avant Garde"/>
        </w:rPr>
        <w:t xml:space="preserve">en idioma español y </w:t>
      </w:r>
      <w:r w:rsidR="009C33D4" w:rsidRPr="00482CF1">
        <w:rPr>
          <w:rFonts w:ascii="ITC Avant Garde" w:hAnsi="ITC Avant Garde"/>
        </w:rPr>
        <w:t>en ellas debe constar la firma del o los solicitantes. Si alguno de ellos no sabe o no puede firmar, estampará en la solicitud su huella digital en presencia de dos testigos, quienes debe</w:t>
      </w:r>
      <w:r w:rsidR="00E46D62">
        <w:rPr>
          <w:rFonts w:ascii="ITC Avant Garde" w:hAnsi="ITC Avant Garde"/>
        </w:rPr>
        <w:t>rán firmar también la solicitud</w:t>
      </w:r>
      <w:r w:rsidR="0058268D" w:rsidRPr="00482CF1">
        <w:rPr>
          <w:rFonts w:ascii="ITC Avant Garde" w:hAnsi="ITC Avant Garde"/>
        </w:rPr>
        <w:t>.</w:t>
      </w:r>
      <w:r w:rsidR="0058268D" w:rsidRPr="00482CF1">
        <w:rPr>
          <w:rStyle w:val="Refdenotaalpie"/>
          <w:rFonts w:ascii="ITC Avant Garde" w:hAnsi="ITC Avant Garde"/>
        </w:rPr>
        <w:footnoteReference w:id="8"/>
      </w:r>
      <w:r w:rsidR="00BB778D">
        <w:rPr>
          <w:rFonts w:ascii="ITC Avant Garde" w:hAnsi="ITC Avant Garde"/>
        </w:rPr>
        <w:t xml:space="preserve"> </w:t>
      </w:r>
      <w:r w:rsidR="00BB778D" w:rsidRPr="00BB778D">
        <w:rPr>
          <w:rFonts w:ascii="ITC Avant Garde" w:hAnsi="ITC Avant Garde"/>
        </w:rPr>
        <w:t>No obstante lo anterior, y de conformidad con lo establecido por el tercer párrafo del artículo 271 del Código Federal de Procedimientos Civiles, de aplicación supletoria a la LFCE como lo establece el diverso artículo 121 del propio ordenamiento, las promociones que los pueblos o comunidades indígenas o los indígenas en lo individual, asentados en el territorio nacional, hicieren en su lengua, dialecto o idioma, no necesitarán acompañarse de la tr</w:t>
      </w:r>
      <w:r w:rsidR="00BB778D">
        <w:rPr>
          <w:rFonts w:ascii="ITC Avant Garde" w:hAnsi="ITC Avant Garde"/>
        </w:rPr>
        <w:t>aducción al español. El Instituto</w:t>
      </w:r>
      <w:r w:rsidR="00BB778D" w:rsidRPr="00BB778D">
        <w:rPr>
          <w:rFonts w:ascii="ITC Avant Garde" w:hAnsi="ITC Avant Garde"/>
        </w:rPr>
        <w:t xml:space="preserve"> la hará de oficio con cargo a su presupuesto.</w:t>
      </w:r>
    </w:p>
    <w:p w:rsidR="0058268D" w:rsidRDefault="0058268D" w:rsidP="00F648D1">
      <w:pPr>
        <w:pStyle w:val="Prrafodelista"/>
        <w:spacing w:after="120" w:line="240" w:lineRule="auto"/>
        <w:ind w:left="0"/>
        <w:contextualSpacing w:val="0"/>
        <w:rPr>
          <w:rFonts w:ascii="ITC Avant Garde" w:hAnsi="ITC Avant Garde"/>
        </w:rPr>
      </w:pPr>
      <w:r w:rsidRPr="00482CF1">
        <w:rPr>
          <w:rFonts w:ascii="ITC Avant Garde" w:hAnsi="ITC Avant Garde"/>
        </w:rPr>
        <w:t>El o los solicitantes pueden presentar documentos junto con su promoción en idioma distinto al español, acompañando la traducción realizada por un perito traductor de los aspectos que considere</w:t>
      </w:r>
      <w:r w:rsidR="0045634B" w:rsidRPr="00482CF1">
        <w:rPr>
          <w:rFonts w:ascii="ITC Avant Garde" w:hAnsi="ITC Avant Garde"/>
        </w:rPr>
        <w:t>n</w:t>
      </w:r>
      <w:r w:rsidRPr="00482CF1">
        <w:rPr>
          <w:rFonts w:ascii="ITC Avant Garde" w:hAnsi="ITC Avant Garde"/>
        </w:rPr>
        <w:t xml:space="preserve"> relevantes. Lo anterior, sin perjuicio de que el Instituto pueda solicitar que se amplíe o se realice en su totalidad la traducción por perito traductor, cuando lo considere pertinente.</w:t>
      </w:r>
      <w:r w:rsidRPr="00482CF1">
        <w:rPr>
          <w:rStyle w:val="Refdenotaalpie"/>
          <w:rFonts w:ascii="ITC Avant Garde" w:hAnsi="ITC Avant Garde"/>
        </w:rPr>
        <w:footnoteReference w:id="9"/>
      </w:r>
    </w:p>
    <w:p w:rsidR="00D35B81" w:rsidRPr="00FD439A" w:rsidRDefault="00D35B81" w:rsidP="00F1359C">
      <w:pPr>
        <w:pStyle w:val="Ttulo3"/>
        <w:numPr>
          <w:ilvl w:val="1"/>
          <w:numId w:val="11"/>
        </w:numPr>
        <w:ind w:left="720"/>
      </w:pPr>
      <w:bookmarkStart w:id="4" w:name="_Toc511081578"/>
      <w:r w:rsidRPr="00FD439A">
        <w:t>Requisitos específicos</w:t>
      </w:r>
    </w:p>
    <w:bookmarkEnd w:id="4"/>
    <w:p w:rsidR="00583A6D" w:rsidRPr="0058268D" w:rsidRDefault="00484B89">
      <w:pPr>
        <w:pStyle w:val="Prrafodelista"/>
        <w:spacing w:after="120" w:line="240" w:lineRule="auto"/>
        <w:ind w:left="0"/>
        <w:contextualSpacing w:val="0"/>
        <w:rPr>
          <w:rFonts w:ascii="ITC Avant Garde" w:hAnsi="ITC Avant Garde"/>
        </w:rPr>
      </w:pPr>
      <w:r>
        <w:rPr>
          <w:rFonts w:ascii="ITC Avant Garde" w:hAnsi="ITC Avant Garde"/>
        </w:rPr>
        <w:t>Se</w:t>
      </w:r>
      <w:r w:rsidR="00583A6D" w:rsidRPr="00482CF1">
        <w:rPr>
          <w:rFonts w:ascii="ITC Avant Garde" w:hAnsi="ITC Avant Garde"/>
        </w:rPr>
        <w:t xml:space="preserve"> </w:t>
      </w:r>
      <w:r>
        <w:rPr>
          <w:rFonts w:ascii="ITC Avant Garde" w:hAnsi="ITC Avant Garde"/>
        </w:rPr>
        <w:t xml:space="preserve">deberá presentar </w:t>
      </w:r>
      <w:r w:rsidR="0058268D" w:rsidRPr="00482CF1">
        <w:rPr>
          <w:rFonts w:ascii="ITC Avant Garde" w:hAnsi="ITC Avant Garde"/>
        </w:rPr>
        <w:t xml:space="preserve">la siguiente información y documentación, en términos de las </w:t>
      </w:r>
      <w:r w:rsidR="00455526">
        <w:rPr>
          <w:rFonts w:ascii="ITC Avant Garde" w:hAnsi="ITC Avant Garde"/>
        </w:rPr>
        <w:t>D</w:t>
      </w:r>
      <w:r w:rsidR="004928CF">
        <w:rPr>
          <w:rFonts w:ascii="ITC Avant Garde" w:hAnsi="ITC Avant Garde"/>
        </w:rPr>
        <w:t xml:space="preserve">isposiciones </w:t>
      </w:r>
      <w:r w:rsidR="00455526">
        <w:rPr>
          <w:rFonts w:ascii="ITC Avant Garde" w:hAnsi="ITC Avant Garde"/>
        </w:rPr>
        <w:t>R</w:t>
      </w:r>
      <w:r w:rsidR="004928CF">
        <w:rPr>
          <w:rFonts w:ascii="ITC Avant Garde" w:hAnsi="ITC Avant Garde"/>
        </w:rPr>
        <w:t>egulatorias</w:t>
      </w:r>
      <w:r w:rsidR="001731ED" w:rsidRPr="00482CF1">
        <w:rPr>
          <w:rFonts w:ascii="ITC Avant Garde" w:hAnsi="ITC Avant Garde"/>
        </w:rPr>
        <w:t>:</w:t>
      </w:r>
      <w:r w:rsidR="0058268D" w:rsidRPr="00482CF1">
        <w:rPr>
          <w:rStyle w:val="Refdenotaalpie"/>
          <w:rFonts w:ascii="ITC Avant Garde" w:hAnsi="ITC Avant Garde"/>
        </w:rPr>
        <w:footnoteReference w:id="10"/>
      </w:r>
    </w:p>
    <w:p w:rsidR="00583A6D" w:rsidRPr="003144B6" w:rsidRDefault="00583A6D"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Nombre, denominación o razón social del solicitante y los elementos que acredite</w:t>
      </w:r>
      <w:r w:rsidR="00345888" w:rsidRPr="003144B6">
        <w:rPr>
          <w:rFonts w:ascii="ITC Avant Garde" w:hAnsi="ITC Avant Garde"/>
          <w:b/>
          <w:i/>
        </w:rPr>
        <w:t>n el carácter con el</w:t>
      </w:r>
      <w:r w:rsidR="00F57D2B" w:rsidRPr="003144B6">
        <w:rPr>
          <w:rFonts w:ascii="ITC Avant Garde" w:hAnsi="ITC Avant Garde"/>
          <w:b/>
          <w:i/>
        </w:rPr>
        <w:t xml:space="preserve"> </w:t>
      </w:r>
      <w:r w:rsidR="00345888" w:rsidRPr="003144B6">
        <w:rPr>
          <w:rFonts w:ascii="ITC Avant Garde" w:hAnsi="ITC Avant Garde"/>
          <w:b/>
          <w:i/>
        </w:rPr>
        <w:t>que actúa</w:t>
      </w:r>
      <w:r w:rsidR="00E46D62" w:rsidRPr="003144B6">
        <w:rPr>
          <w:rFonts w:ascii="ITC Avant Garde" w:hAnsi="ITC Avant Garde"/>
          <w:b/>
          <w:i/>
        </w:rPr>
        <w:t>;</w:t>
      </w:r>
    </w:p>
    <w:p w:rsidR="00AE6905" w:rsidRDefault="00E7762B">
      <w:pPr>
        <w:spacing w:after="120" w:line="240" w:lineRule="auto"/>
        <w:rPr>
          <w:rFonts w:ascii="ITC Avant Garde" w:hAnsi="ITC Avant Garde"/>
        </w:rPr>
      </w:pPr>
      <w:r w:rsidRPr="00E7762B">
        <w:rPr>
          <w:rFonts w:ascii="ITC Avant Garde" w:hAnsi="ITC Avant Garde"/>
        </w:rPr>
        <w:t xml:space="preserve">En la solicitud debe </w:t>
      </w:r>
      <w:r w:rsidR="00AE6905" w:rsidRPr="00E7762B">
        <w:rPr>
          <w:rFonts w:ascii="ITC Avant Garde" w:hAnsi="ITC Avant Garde"/>
        </w:rPr>
        <w:t>señalarse el nombre (en el caso de personas físicas)</w:t>
      </w:r>
      <w:r w:rsidR="00A87552">
        <w:rPr>
          <w:rFonts w:ascii="ITC Avant Garde" w:hAnsi="ITC Avant Garde"/>
        </w:rPr>
        <w:t xml:space="preserve">, </w:t>
      </w:r>
      <w:r w:rsidR="00AE6905" w:rsidRPr="00E7762B">
        <w:rPr>
          <w:rFonts w:ascii="ITC Avant Garde" w:hAnsi="ITC Avant Garde"/>
        </w:rPr>
        <w:t>la denominación o razón social (cuando se trate de personas jurídicas)</w:t>
      </w:r>
      <w:r w:rsidR="00A87552">
        <w:rPr>
          <w:rFonts w:ascii="ITC Avant Garde" w:hAnsi="ITC Avant Garde"/>
        </w:rPr>
        <w:t xml:space="preserve"> o el nombre y cargo del servidor público que acude por parte del Ejecutivo Federal, en su caso. </w:t>
      </w:r>
      <w:r w:rsidRPr="00E7762B">
        <w:rPr>
          <w:rFonts w:ascii="ITC Avant Garde" w:hAnsi="ITC Avant Garde"/>
        </w:rPr>
        <w:t xml:space="preserve">Asimismo, </w:t>
      </w:r>
      <w:r w:rsidR="001B31CE" w:rsidRPr="00E7762B">
        <w:rPr>
          <w:rFonts w:ascii="ITC Avant Garde" w:hAnsi="ITC Avant Garde"/>
        </w:rPr>
        <w:t xml:space="preserve">se debe acompañar </w:t>
      </w:r>
      <w:r w:rsidR="00AE6905" w:rsidRPr="00E7762B">
        <w:rPr>
          <w:rFonts w:ascii="ITC Avant Garde" w:hAnsi="ITC Avant Garde"/>
        </w:rPr>
        <w:t xml:space="preserve">la documentación que permita acreditar que el o los solicitantes </w:t>
      </w:r>
      <w:r w:rsidR="001B31CE" w:rsidRPr="00E7762B">
        <w:rPr>
          <w:rFonts w:ascii="ITC Avant Garde" w:hAnsi="ITC Avant Garde"/>
        </w:rPr>
        <w:t xml:space="preserve">tienen el carácter de </w:t>
      </w:r>
      <w:r w:rsidR="00AE6905" w:rsidRPr="00E7762B">
        <w:rPr>
          <w:rFonts w:ascii="ITC Avant Garde" w:hAnsi="ITC Avant Garde"/>
        </w:rPr>
        <w:t>parte afectada</w:t>
      </w:r>
      <w:r w:rsidR="001B31CE" w:rsidRPr="00E7762B">
        <w:rPr>
          <w:rFonts w:ascii="ITC Avant Garde" w:hAnsi="ITC Avant Garde"/>
        </w:rPr>
        <w:t>.</w:t>
      </w:r>
    </w:p>
    <w:p w:rsidR="008232E7" w:rsidRDefault="008232E7">
      <w:pPr>
        <w:spacing w:after="120" w:line="240" w:lineRule="auto"/>
        <w:rPr>
          <w:rFonts w:ascii="ITC Avant Garde" w:hAnsi="ITC Avant Garde"/>
        </w:rPr>
      </w:pPr>
      <w:r>
        <w:rPr>
          <w:rFonts w:ascii="ITC Avant Garde" w:hAnsi="ITC Avant Garde"/>
        </w:rPr>
        <w:t>El carácter de parte afectada se acreditará considerando los elementos descritos en el apartado 2.3 anterior.</w:t>
      </w:r>
    </w:p>
    <w:p w:rsidR="00795A27" w:rsidRDefault="00795A27">
      <w:pPr>
        <w:spacing w:after="120" w:line="240" w:lineRule="auto"/>
        <w:rPr>
          <w:rFonts w:ascii="ITC Avant Garde" w:hAnsi="ITC Avant Garde"/>
        </w:rPr>
      </w:pPr>
      <w:r>
        <w:rPr>
          <w:rFonts w:ascii="ITC Avant Garde" w:hAnsi="ITC Avant Garde"/>
        </w:rPr>
        <w:lastRenderedPageBreak/>
        <w:t>Co</w:t>
      </w:r>
      <w:r w:rsidRPr="00795A27">
        <w:rPr>
          <w:rFonts w:ascii="ITC Avant Garde" w:hAnsi="ITC Avant Garde"/>
        </w:rPr>
        <w:t xml:space="preserve">n relación </w:t>
      </w:r>
      <w:r>
        <w:rPr>
          <w:rFonts w:ascii="ITC Avant Garde" w:hAnsi="ITC Avant Garde"/>
        </w:rPr>
        <w:t xml:space="preserve">a </w:t>
      </w:r>
      <w:r w:rsidRPr="00795A27">
        <w:rPr>
          <w:rFonts w:ascii="ITC Avant Garde" w:hAnsi="ITC Avant Garde"/>
        </w:rPr>
        <w:t>lo anterior, se recomienda tener en cuenta lo siguiente:</w:t>
      </w:r>
    </w:p>
    <w:p w:rsidR="00795A27" w:rsidRPr="00795A27" w:rsidRDefault="00795A27" w:rsidP="00F1359C">
      <w:pPr>
        <w:pStyle w:val="Prrafodelista"/>
        <w:numPr>
          <w:ilvl w:val="0"/>
          <w:numId w:val="7"/>
        </w:numPr>
        <w:spacing w:after="120" w:line="240" w:lineRule="auto"/>
        <w:rPr>
          <w:rFonts w:ascii="ITC Avant Garde" w:hAnsi="ITC Avant Garde"/>
        </w:rPr>
      </w:pPr>
      <w:r w:rsidRPr="00795A27">
        <w:rPr>
          <w:rFonts w:ascii="ITC Avant Garde" w:hAnsi="ITC Avant Garde"/>
        </w:rPr>
        <w:t xml:space="preserve">Si el </w:t>
      </w:r>
      <w:r w:rsidR="00C75215">
        <w:rPr>
          <w:rFonts w:ascii="ITC Avant Garde" w:hAnsi="ITC Avant Garde"/>
        </w:rPr>
        <w:t>solicitante</w:t>
      </w:r>
      <w:r w:rsidR="00C75215" w:rsidRPr="00795A27">
        <w:rPr>
          <w:rFonts w:ascii="ITC Avant Garde" w:hAnsi="ITC Avant Garde"/>
        </w:rPr>
        <w:t xml:space="preserve"> </w:t>
      </w:r>
      <w:r w:rsidRPr="00795A27">
        <w:rPr>
          <w:rFonts w:ascii="ITC Avant Garde" w:hAnsi="ITC Avant Garde"/>
        </w:rPr>
        <w:t xml:space="preserve">es una persona física y promueve por su propio derecho, se sugiere acompañar al escrito una copia simple de su identificación oficial. </w:t>
      </w:r>
    </w:p>
    <w:p w:rsidR="00795A27" w:rsidRPr="00795A27" w:rsidRDefault="00795A27" w:rsidP="00795A27">
      <w:pPr>
        <w:spacing w:after="120" w:line="240" w:lineRule="auto"/>
        <w:ind w:left="709"/>
        <w:rPr>
          <w:rFonts w:ascii="ITC Avant Garde" w:hAnsi="ITC Avant Garde"/>
        </w:rPr>
      </w:pPr>
      <w:r w:rsidRPr="00795A27">
        <w:rPr>
          <w:rFonts w:ascii="ITC Avant Garde" w:hAnsi="ITC Avant Garde"/>
        </w:rPr>
        <w:t>Como identificación oficial se podrá exhibir cualquiera de los siguientes documentos: pasaporte vigente expedido por la Secretaría de Relaciones Exteriores; credencial para votar vigente expedida por el Instituto Nacional Electoral; cédula profesional expedida por la Secretaría de Educación Pública; cartilla del Servicio Militar Nacional, expedida por la Secretaría de Defensa Nacional, o cualquier credencial oficial vigente con fotografía y firma, expedida por instituciones o dependencias del gobierno federal, estatal o de la Ciudad de México.</w:t>
      </w:r>
    </w:p>
    <w:p w:rsidR="00795A27" w:rsidRPr="00795A27" w:rsidRDefault="00795A27" w:rsidP="00F1359C">
      <w:pPr>
        <w:pStyle w:val="Prrafodelista"/>
        <w:numPr>
          <w:ilvl w:val="0"/>
          <w:numId w:val="7"/>
        </w:numPr>
        <w:spacing w:after="120" w:line="240" w:lineRule="auto"/>
        <w:ind w:left="714" w:hanging="357"/>
        <w:contextualSpacing w:val="0"/>
        <w:rPr>
          <w:rFonts w:ascii="ITC Avant Garde" w:hAnsi="ITC Avant Garde"/>
        </w:rPr>
      </w:pPr>
      <w:r w:rsidRPr="00795A27">
        <w:rPr>
          <w:rFonts w:ascii="ITC Avant Garde" w:hAnsi="ITC Avant Garde"/>
        </w:rPr>
        <w:t xml:space="preserve">En el caso de personas morales: señalar la denominación o razón social completa, sin abreviaturas, en los términos en que aparezca en el instrumento público por el que se haya constituido o en </w:t>
      </w:r>
      <w:r w:rsidR="009F0961" w:rsidRPr="00795A27">
        <w:rPr>
          <w:rFonts w:ascii="ITC Avant Garde" w:hAnsi="ITC Avant Garde"/>
        </w:rPr>
        <w:t>aqu</w:t>
      </w:r>
      <w:r w:rsidR="009F0961">
        <w:rPr>
          <w:rFonts w:ascii="ITC Avant Garde" w:hAnsi="ITC Avant Garde"/>
        </w:rPr>
        <w:t>e</w:t>
      </w:r>
      <w:r w:rsidR="009F0961" w:rsidRPr="00795A27">
        <w:rPr>
          <w:rFonts w:ascii="ITC Avant Garde" w:hAnsi="ITC Avant Garde"/>
        </w:rPr>
        <w:t xml:space="preserve">l </w:t>
      </w:r>
      <w:r w:rsidRPr="00795A27">
        <w:rPr>
          <w:rFonts w:ascii="ITC Avant Garde" w:hAnsi="ITC Avant Garde"/>
        </w:rPr>
        <w:t>que hubiera modificado su denominación o razón social.</w:t>
      </w:r>
    </w:p>
    <w:p w:rsidR="00583A6D" w:rsidRPr="003144B6" w:rsidRDefault="00D8518D"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Original o copia certificada del documento o instrumento con el que acredite la</w:t>
      </w:r>
      <w:r w:rsidR="00F648D1" w:rsidRPr="003144B6">
        <w:rPr>
          <w:rFonts w:ascii="ITC Avant Garde" w:hAnsi="ITC Avant Garde"/>
          <w:b/>
          <w:i/>
        </w:rPr>
        <w:t xml:space="preserve"> p</w:t>
      </w:r>
      <w:r w:rsidR="00583A6D" w:rsidRPr="003144B6">
        <w:rPr>
          <w:rFonts w:ascii="ITC Avant Garde" w:hAnsi="ITC Avant Garde"/>
          <w:b/>
          <w:i/>
        </w:rPr>
        <w:t>ersonalidad</w:t>
      </w:r>
      <w:r w:rsidR="00E46D62" w:rsidRPr="003144B6">
        <w:rPr>
          <w:rFonts w:ascii="ITC Avant Garde" w:hAnsi="ITC Avant Garde"/>
          <w:b/>
          <w:i/>
        </w:rPr>
        <w:t>;</w:t>
      </w:r>
    </w:p>
    <w:p w:rsidR="00AE6905" w:rsidRDefault="00D67B66">
      <w:pPr>
        <w:spacing w:after="120" w:line="240" w:lineRule="auto"/>
        <w:rPr>
          <w:rFonts w:ascii="ITC Avant Garde" w:hAnsi="ITC Avant Garde"/>
        </w:rPr>
      </w:pPr>
      <w:r w:rsidRPr="00203B96">
        <w:rPr>
          <w:rFonts w:ascii="ITC Avant Garde" w:hAnsi="ITC Avant Garde"/>
        </w:rPr>
        <w:t xml:space="preserve">El solicitante </w:t>
      </w:r>
      <w:r w:rsidR="00203B96">
        <w:rPr>
          <w:rFonts w:ascii="ITC Avant Garde" w:hAnsi="ITC Avant Garde"/>
        </w:rPr>
        <w:t xml:space="preserve">debe indicar en su escrito si acude </w:t>
      </w:r>
      <w:r w:rsidRPr="00203B96">
        <w:rPr>
          <w:rFonts w:ascii="ITC Avant Garde" w:hAnsi="ITC Avant Garde"/>
        </w:rPr>
        <w:t xml:space="preserve">por su propio derecho o en representación de un tercero. </w:t>
      </w:r>
      <w:r w:rsidR="00AE6905" w:rsidRPr="00203B96">
        <w:rPr>
          <w:rFonts w:ascii="ITC Avant Garde" w:hAnsi="ITC Avant Garde"/>
        </w:rPr>
        <w:t xml:space="preserve">En el caso de representación de agentes económicos, deberá </w:t>
      </w:r>
      <w:r w:rsidR="00BC4492">
        <w:rPr>
          <w:rFonts w:ascii="ITC Avant Garde" w:hAnsi="ITC Avant Garde"/>
        </w:rPr>
        <w:t xml:space="preserve">acreditarse </w:t>
      </w:r>
      <w:r w:rsidR="00AE6905" w:rsidRPr="00203B96">
        <w:rPr>
          <w:rFonts w:ascii="ITC Avant Garde" w:hAnsi="ITC Avant Garde"/>
        </w:rPr>
        <w:t xml:space="preserve">mediante testimonio notarial o copia certificada del documento o instrumento que contenga las facultades para ello, el cual </w:t>
      </w:r>
      <w:r w:rsidR="003012B3">
        <w:rPr>
          <w:rFonts w:ascii="ITC Avant Garde" w:hAnsi="ITC Avant Garde"/>
        </w:rPr>
        <w:t>acompañar</w:t>
      </w:r>
      <w:r w:rsidR="00AC688A">
        <w:rPr>
          <w:rFonts w:ascii="ITC Avant Garde" w:hAnsi="ITC Avant Garde"/>
        </w:rPr>
        <w:t>á</w:t>
      </w:r>
      <w:r w:rsidR="003012B3">
        <w:rPr>
          <w:rFonts w:ascii="ITC Avant Garde" w:hAnsi="ITC Avant Garde"/>
        </w:rPr>
        <w:t xml:space="preserve"> a </w:t>
      </w:r>
      <w:r w:rsidR="00AE6905" w:rsidRPr="00203B96">
        <w:rPr>
          <w:rFonts w:ascii="ITC Avant Garde" w:hAnsi="ITC Avant Garde"/>
        </w:rPr>
        <w:t>su solicitud, de conformidad con las formalidades establecidas en la legislación aplicable.</w:t>
      </w:r>
      <w:r w:rsidR="00F648D1" w:rsidRPr="00203B96">
        <w:rPr>
          <w:rStyle w:val="Refdenotaalpie"/>
          <w:rFonts w:ascii="ITC Avant Garde" w:hAnsi="ITC Avant Garde"/>
        </w:rPr>
        <w:footnoteReference w:id="11"/>
      </w:r>
    </w:p>
    <w:p w:rsidR="0096023E" w:rsidRPr="0096023E" w:rsidRDefault="0096023E" w:rsidP="0096023E">
      <w:pPr>
        <w:spacing w:after="120" w:line="240" w:lineRule="auto"/>
        <w:rPr>
          <w:rFonts w:ascii="ITC Avant Garde" w:hAnsi="ITC Avant Garde"/>
        </w:rPr>
      </w:pPr>
      <w:r w:rsidRPr="0096023E">
        <w:rPr>
          <w:rFonts w:ascii="ITC Avant Garde" w:hAnsi="ITC Avant Garde"/>
        </w:rPr>
        <w:t>Al respecto, se recomienda tener en cuenta las consideraciones siguientes: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Las facultades de representación pueden constar en instrumentos emitidos por notarios o corredores públicos;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Los instrumentos públicos en que consten las facultades de representación deberán presentarse completos, sin enmendaduras ni tachaduras y cumplir con normas de seguridad, tales como kinegramas, rúbricas y sellos de los notarios y corredores públicos;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Las facultades de representación deben estar vigentes y no haber sido revocadas a la fecha de presentación de</w:t>
      </w:r>
      <w:r w:rsidR="0075291B">
        <w:rPr>
          <w:rFonts w:ascii="ITC Avant Garde" w:hAnsi="ITC Avant Garde"/>
        </w:rPr>
        <w:t>l escrito de</w:t>
      </w:r>
      <w:r w:rsidRPr="0096023E">
        <w:rPr>
          <w:rFonts w:ascii="ITC Avant Garde" w:hAnsi="ITC Avant Garde"/>
        </w:rPr>
        <w:t xml:space="preserve"> </w:t>
      </w:r>
      <w:r>
        <w:rPr>
          <w:rFonts w:ascii="ITC Avant Garde" w:hAnsi="ITC Avant Garde"/>
        </w:rPr>
        <w:t>solicitud</w:t>
      </w:r>
      <w:r w:rsidRPr="0096023E">
        <w:rPr>
          <w:rFonts w:ascii="ITC Avant Garde" w:hAnsi="ITC Avant Garde"/>
        </w:rPr>
        <w:t xml:space="preserve">, para lo cual se sugiere que el </w:t>
      </w:r>
      <w:r>
        <w:rPr>
          <w:rFonts w:ascii="ITC Avant Garde" w:hAnsi="ITC Avant Garde"/>
        </w:rPr>
        <w:t xml:space="preserve">solicitante </w:t>
      </w:r>
      <w:r w:rsidRPr="0096023E">
        <w:rPr>
          <w:rFonts w:ascii="ITC Avant Garde" w:hAnsi="ITC Avant Garde"/>
        </w:rPr>
        <w:t>manifieste tal circunstancia bajo protesta de decir verdad;</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 xml:space="preserve">Los documentos con los que se acredite la personalidad del representante legal deberán presentarse con </w:t>
      </w:r>
      <w:r w:rsidR="0075291B">
        <w:rPr>
          <w:rFonts w:ascii="ITC Avant Garde" w:hAnsi="ITC Avant Garde"/>
        </w:rPr>
        <w:t>el escrito de</w:t>
      </w:r>
      <w:r>
        <w:rPr>
          <w:rFonts w:ascii="ITC Avant Garde" w:hAnsi="ITC Avant Garde"/>
        </w:rPr>
        <w:t xml:space="preserve"> solicitud</w:t>
      </w:r>
      <w:r w:rsidRPr="0096023E">
        <w:rPr>
          <w:rFonts w:ascii="ITC Avant Garde" w:hAnsi="ITC Avant Garde"/>
        </w:rPr>
        <w:t>, y</w:t>
      </w:r>
    </w:p>
    <w:p w:rsidR="0096023E" w:rsidRPr="0091269A"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 xml:space="preserve">En caso de que </w:t>
      </w:r>
      <w:r>
        <w:rPr>
          <w:rFonts w:ascii="ITC Avant Garde" w:hAnsi="ITC Avant Garde"/>
        </w:rPr>
        <w:t>el solicitante</w:t>
      </w:r>
      <w:r w:rsidRPr="0096023E">
        <w:rPr>
          <w:rFonts w:ascii="ITC Avant Garde" w:hAnsi="ITC Avant Garde"/>
        </w:rPr>
        <w:t xml:space="preserve"> revoque las facultades de representación, </w:t>
      </w:r>
      <w:r w:rsidR="0044692D">
        <w:rPr>
          <w:rFonts w:ascii="ITC Avant Garde" w:hAnsi="ITC Avant Garde"/>
        </w:rPr>
        <w:t xml:space="preserve">lo </w:t>
      </w:r>
      <w:r w:rsidRPr="0096023E">
        <w:rPr>
          <w:rFonts w:ascii="ITC Avant Garde" w:hAnsi="ITC Avant Garde"/>
        </w:rPr>
        <w:t>informar</w:t>
      </w:r>
      <w:r w:rsidR="0044692D">
        <w:rPr>
          <w:rFonts w:ascii="ITC Avant Garde" w:hAnsi="ITC Avant Garde"/>
        </w:rPr>
        <w:t>á</w:t>
      </w:r>
      <w:r w:rsidRPr="0096023E">
        <w:rPr>
          <w:rFonts w:ascii="ITC Avant Garde" w:hAnsi="ITC Avant Garde"/>
        </w:rPr>
        <w:t xml:space="preserve"> de forma inmediata a la Autoridad Investigadora y, en su caso, </w:t>
      </w:r>
      <w:r w:rsidRPr="0096023E">
        <w:rPr>
          <w:rFonts w:ascii="ITC Avant Garde" w:hAnsi="ITC Avant Garde"/>
        </w:rPr>
        <w:lastRenderedPageBreak/>
        <w:t>designar</w:t>
      </w:r>
      <w:r w:rsidR="0044692D">
        <w:rPr>
          <w:rFonts w:ascii="ITC Avant Garde" w:hAnsi="ITC Avant Garde"/>
        </w:rPr>
        <w:t>á</w:t>
      </w:r>
      <w:r w:rsidRPr="0096023E">
        <w:rPr>
          <w:rFonts w:ascii="ITC Avant Garde" w:hAnsi="ITC Avant Garde"/>
        </w:rPr>
        <w:t xml:space="preserve"> un nuevo representante legal, quien tendrá que acreditar su personalidad en los términos del presente apartado.</w:t>
      </w:r>
    </w:p>
    <w:p w:rsidR="00345888" w:rsidRPr="003144B6" w:rsidRDefault="00E46D62"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Domicilio para oír y recibir notificaciones y personas autorizadas para tales efectos, así como teléfono, correo electrónico u otros datos que permitan su pronta localización;</w:t>
      </w:r>
    </w:p>
    <w:p w:rsidR="00583A6D" w:rsidRDefault="00583A6D">
      <w:pPr>
        <w:spacing w:after="120" w:line="240" w:lineRule="auto"/>
        <w:rPr>
          <w:rFonts w:ascii="ITC Avant Garde" w:hAnsi="ITC Avant Garde"/>
        </w:rPr>
      </w:pPr>
      <w:r w:rsidRPr="00453F2E">
        <w:rPr>
          <w:rFonts w:ascii="ITC Avant Garde" w:hAnsi="ITC Avant Garde"/>
        </w:rPr>
        <w:t xml:space="preserve">En el escrito de solicitud se </w:t>
      </w:r>
      <w:r w:rsidR="00524FF6">
        <w:rPr>
          <w:rFonts w:ascii="ITC Avant Garde" w:hAnsi="ITC Avant Garde"/>
        </w:rPr>
        <w:t xml:space="preserve">deberá </w:t>
      </w:r>
      <w:r w:rsidRPr="00453F2E">
        <w:rPr>
          <w:rFonts w:ascii="ITC Avant Garde" w:hAnsi="ITC Avant Garde"/>
        </w:rPr>
        <w:t xml:space="preserve">señalar </w:t>
      </w:r>
      <w:r w:rsidR="00677373">
        <w:rPr>
          <w:rFonts w:ascii="ITC Avant Garde" w:hAnsi="ITC Avant Garde"/>
        </w:rPr>
        <w:t xml:space="preserve">un </w:t>
      </w:r>
      <w:r w:rsidRPr="00453F2E">
        <w:rPr>
          <w:rFonts w:ascii="ITC Avant Garde" w:hAnsi="ITC Avant Garde"/>
        </w:rPr>
        <w:t>domicilio pa</w:t>
      </w:r>
      <w:r w:rsidR="00F648D1" w:rsidRPr="00453F2E">
        <w:rPr>
          <w:rFonts w:ascii="ITC Avant Garde" w:hAnsi="ITC Avant Garde"/>
        </w:rPr>
        <w:t>ra oír y recibir notificaciones</w:t>
      </w:r>
      <w:r w:rsidR="00B20A5A">
        <w:rPr>
          <w:rFonts w:ascii="ITC Avant Garde" w:hAnsi="ITC Avant Garde"/>
        </w:rPr>
        <w:t xml:space="preserve"> situado en la </w:t>
      </w:r>
      <w:r w:rsidR="00F648D1" w:rsidRPr="00453F2E">
        <w:rPr>
          <w:rFonts w:ascii="ITC Avant Garde" w:hAnsi="ITC Avant Garde"/>
        </w:rPr>
        <w:t xml:space="preserve">Ciudad de México, así como las personas autorizadas para </w:t>
      </w:r>
      <w:r w:rsidR="0019045A">
        <w:rPr>
          <w:rFonts w:ascii="ITC Avant Garde" w:hAnsi="ITC Avant Garde"/>
        </w:rPr>
        <w:t>atender tales diligencias</w:t>
      </w:r>
      <w:r w:rsidR="00F648D1" w:rsidRPr="00453F2E">
        <w:rPr>
          <w:rFonts w:ascii="ITC Avant Garde" w:hAnsi="ITC Avant Garde"/>
        </w:rPr>
        <w:t>.</w:t>
      </w:r>
      <w:r w:rsidR="00F648D1" w:rsidRPr="00453F2E">
        <w:rPr>
          <w:rStyle w:val="Refdenotaalpie"/>
          <w:rFonts w:ascii="ITC Avant Garde" w:hAnsi="ITC Avant Garde"/>
        </w:rPr>
        <w:footnoteReference w:id="12"/>
      </w:r>
      <w:r w:rsidR="00F648D1" w:rsidRPr="00453F2E">
        <w:rPr>
          <w:rFonts w:ascii="ITC Avant Garde" w:hAnsi="ITC Avant Garde"/>
        </w:rPr>
        <w:t xml:space="preserve"> Además, deberá indicarse </w:t>
      </w:r>
      <w:r w:rsidR="00817A60">
        <w:rPr>
          <w:rFonts w:ascii="ITC Avant Garde" w:hAnsi="ITC Avant Garde"/>
        </w:rPr>
        <w:t xml:space="preserve">número </w:t>
      </w:r>
      <w:r w:rsidR="00F648D1" w:rsidRPr="00453F2E">
        <w:rPr>
          <w:rFonts w:ascii="ITC Avant Garde" w:hAnsi="ITC Avant Garde"/>
        </w:rPr>
        <w:t>tel</w:t>
      </w:r>
      <w:r w:rsidR="00817A60">
        <w:rPr>
          <w:rFonts w:ascii="ITC Avant Garde" w:hAnsi="ITC Avant Garde"/>
        </w:rPr>
        <w:t>efónico</w:t>
      </w:r>
      <w:r w:rsidR="00F648D1" w:rsidRPr="00453F2E">
        <w:rPr>
          <w:rFonts w:ascii="ITC Avant Garde" w:hAnsi="ITC Avant Garde"/>
        </w:rPr>
        <w:t xml:space="preserve">, correo electrónico </w:t>
      </w:r>
      <w:r w:rsidR="00817A60">
        <w:rPr>
          <w:rFonts w:ascii="ITC Avant Garde" w:hAnsi="ITC Avant Garde"/>
        </w:rPr>
        <w:t xml:space="preserve">y </w:t>
      </w:r>
      <w:r w:rsidR="00F648D1" w:rsidRPr="00453F2E">
        <w:rPr>
          <w:rFonts w:ascii="ITC Avant Garde" w:hAnsi="ITC Avant Garde"/>
        </w:rPr>
        <w:t xml:space="preserve">cualquier otra referencia que permita a la autoridad contactar </w:t>
      </w:r>
      <w:r w:rsidR="005C7087">
        <w:rPr>
          <w:rFonts w:ascii="ITC Avant Garde" w:hAnsi="ITC Avant Garde"/>
        </w:rPr>
        <w:t>a</w:t>
      </w:r>
      <w:r w:rsidR="00F648D1" w:rsidRPr="00453F2E">
        <w:rPr>
          <w:rFonts w:ascii="ITC Avant Garde" w:hAnsi="ITC Avant Garde"/>
        </w:rPr>
        <w:t>l solicitante.</w:t>
      </w:r>
    </w:p>
    <w:p w:rsidR="0075291B" w:rsidRDefault="0075291B" w:rsidP="0075291B">
      <w:pPr>
        <w:spacing w:after="120" w:line="240" w:lineRule="auto"/>
        <w:rPr>
          <w:rFonts w:ascii="ITC Avant Garde" w:hAnsi="ITC Avant Garde"/>
        </w:rPr>
      </w:pPr>
      <w:r w:rsidRPr="0075291B">
        <w:rPr>
          <w:rFonts w:ascii="ITC Avant Garde" w:hAnsi="ITC Avant Garde"/>
        </w:rPr>
        <w:t>En caso de cambiar de domicilio</w:t>
      </w:r>
      <w:r>
        <w:rPr>
          <w:rFonts w:ascii="ITC Avant Garde" w:hAnsi="ITC Avant Garde"/>
        </w:rPr>
        <w:t>,</w:t>
      </w:r>
      <w:r w:rsidRPr="0075291B">
        <w:rPr>
          <w:rFonts w:ascii="ITC Avant Garde" w:hAnsi="ITC Avant Garde"/>
        </w:rPr>
        <w:t xml:space="preserve"> </w:t>
      </w:r>
      <w:r w:rsidR="00444B4C">
        <w:rPr>
          <w:rFonts w:ascii="ITC Avant Garde" w:hAnsi="ITC Avant Garde"/>
        </w:rPr>
        <w:t>lo hará</w:t>
      </w:r>
      <w:r w:rsidRPr="0075291B">
        <w:rPr>
          <w:rFonts w:ascii="ITC Avant Garde" w:hAnsi="ITC Avant Garde"/>
        </w:rPr>
        <w:t xml:space="preserve"> del conocimiento de la Autoridad Investigadora para tener por señalado el nuevo domicilio, a efecto de que las notificaciones personales se realicen en </w:t>
      </w:r>
      <w:r w:rsidR="000937F5">
        <w:rPr>
          <w:rFonts w:ascii="ITC Avant Garde" w:hAnsi="ITC Avant Garde"/>
        </w:rPr>
        <w:t>e</w:t>
      </w:r>
      <w:r w:rsidRPr="0075291B">
        <w:rPr>
          <w:rFonts w:ascii="ITC Avant Garde" w:hAnsi="ITC Avant Garde"/>
        </w:rPr>
        <w:t>ste</w:t>
      </w:r>
      <w:r>
        <w:rPr>
          <w:rFonts w:ascii="ITC Avant Garde" w:hAnsi="ITC Avant Garde"/>
        </w:rPr>
        <w:t xml:space="preserve">. En caso de </w:t>
      </w:r>
      <w:r w:rsidRPr="0075291B">
        <w:rPr>
          <w:rFonts w:ascii="ITC Avant Garde" w:hAnsi="ITC Avant Garde"/>
        </w:rPr>
        <w:t>no</w:t>
      </w:r>
      <w:r>
        <w:rPr>
          <w:rFonts w:ascii="ITC Avant Garde" w:hAnsi="ITC Avant Garde"/>
        </w:rPr>
        <w:t xml:space="preserve"> hacerlo</w:t>
      </w:r>
      <w:r w:rsidRPr="0075291B">
        <w:rPr>
          <w:rFonts w:ascii="ITC Avant Garde" w:hAnsi="ITC Avant Garde"/>
        </w:rPr>
        <w:t>, las notificaciones personales se realizarán en el domicilio señalado en el expediente y surtirán plenos efectos legales.</w:t>
      </w:r>
    </w:p>
    <w:p w:rsidR="0075291B" w:rsidRDefault="0075291B" w:rsidP="000C572B">
      <w:pPr>
        <w:spacing w:after="120" w:line="240" w:lineRule="auto"/>
        <w:rPr>
          <w:rFonts w:ascii="ITC Avant Garde" w:hAnsi="ITC Avant Garde"/>
        </w:rPr>
      </w:pPr>
      <w:r w:rsidRPr="0075291B">
        <w:rPr>
          <w:rFonts w:ascii="ITC Avant Garde" w:hAnsi="ITC Avant Garde"/>
          <w:b/>
          <w:u w:val="single"/>
        </w:rPr>
        <w:t>Importante</w:t>
      </w:r>
      <w:r w:rsidRPr="0075291B">
        <w:rPr>
          <w:rFonts w:ascii="ITC Avant Garde" w:hAnsi="ITC Avant Garde"/>
        </w:rPr>
        <w:t xml:space="preserve">: serán notificadas por lista las actuaciones, aun teniendo el carácter de personales, cuando en la primera promoción no se señale domicilio o </w:t>
      </w:r>
      <w:r w:rsidR="000937F5">
        <w:rPr>
          <w:rFonts w:ascii="ITC Avant Garde" w:hAnsi="ITC Avant Garde"/>
        </w:rPr>
        <w:t>e</w:t>
      </w:r>
      <w:r w:rsidRPr="0075291B">
        <w:rPr>
          <w:rFonts w:ascii="ITC Avant Garde" w:hAnsi="ITC Avant Garde"/>
        </w:rPr>
        <w:t>ste no se señale en la Ciudad de Méxi</w:t>
      </w:r>
      <w:r w:rsidR="000937F5">
        <w:rPr>
          <w:rFonts w:ascii="ITC Avant Garde" w:hAnsi="ITC Avant Garde"/>
        </w:rPr>
        <w:t xml:space="preserve">co, sin </w:t>
      </w:r>
      <w:r w:rsidRPr="0075291B">
        <w:rPr>
          <w:rFonts w:ascii="ITC Avant Garde" w:hAnsi="ITC Avant Garde"/>
        </w:rPr>
        <w:t>perjuicio que con posterioridad se designe.</w:t>
      </w:r>
      <w:r w:rsidRPr="0075291B">
        <w:rPr>
          <w:rFonts w:ascii="ITC Avant Garde" w:hAnsi="ITC Avant Garde"/>
          <w:vertAlign w:val="superscript"/>
        </w:rPr>
        <w:footnoteReference w:id="13"/>
      </w:r>
    </w:p>
    <w:p w:rsidR="005C5292" w:rsidRPr="005C5292" w:rsidRDefault="005C5292" w:rsidP="005C5292">
      <w:pPr>
        <w:spacing w:after="120" w:line="240" w:lineRule="auto"/>
        <w:rPr>
          <w:rFonts w:ascii="ITC Avant Garde" w:hAnsi="ITC Avant Garde"/>
        </w:rPr>
      </w:pPr>
      <w:r w:rsidRPr="005C5292">
        <w:rPr>
          <w:rFonts w:ascii="ITC Avant Garde" w:hAnsi="ITC Avant Garde"/>
        </w:rPr>
        <w:t xml:space="preserve">El </w:t>
      </w:r>
      <w:r>
        <w:rPr>
          <w:rFonts w:ascii="ITC Avant Garde" w:hAnsi="ITC Avant Garde"/>
        </w:rPr>
        <w:t>solicitante</w:t>
      </w:r>
      <w:r w:rsidRPr="005C5292">
        <w:rPr>
          <w:rFonts w:ascii="ITC Avant Garde" w:hAnsi="ITC Avant Garde"/>
        </w:rPr>
        <w:t xml:space="preserve"> puede autorizar a las personas que estime pertinentes para los propósitos siguientes:</w:t>
      </w:r>
    </w:p>
    <w:p w:rsidR="005C5292" w:rsidRPr="005C5292" w:rsidRDefault="005C5292" w:rsidP="00F1359C">
      <w:pPr>
        <w:numPr>
          <w:ilvl w:val="0"/>
          <w:numId w:val="8"/>
        </w:numPr>
        <w:spacing w:after="120" w:line="240" w:lineRule="auto"/>
        <w:ind w:left="426" w:hanging="357"/>
        <w:rPr>
          <w:rFonts w:ascii="ITC Avant Garde" w:hAnsi="ITC Avant Garde"/>
        </w:rPr>
      </w:pPr>
      <w:r w:rsidRPr="005C5292">
        <w:rPr>
          <w:rFonts w:ascii="ITC Avant Garde" w:hAnsi="ITC Avant Garde"/>
        </w:rPr>
        <w:t>Recibir notificaciones personales, realizar promociones, ofrecer medios de prueba</w:t>
      </w:r>
      <w:r w:rsidR="00762FDB">
        <w:rPr>
          <w:rFonts w:ascii="ITC Avant Garde" w:hAnsi="ITC Avant Garde"/>
        </w:rPr>
        <w:t>, concurrir al desahogo de pruebas, formular alegatos</w:t>
      </w:r>
      <w:r w:rsidRPr="005C5292">
        <w:rPr>
          <w:rFonts w:ascii="ITC Avant Garde" w:hAnsi="ITC Avant Garde"/>
        </w:rPr>
        <w:t xml:space="preserve"> y, en general, llevar a cabo los actos necesarios durante la investigación</w:t>
      </w:r>
      <w:r>
        <w:rPr>
          <w:rFonts w:ascii="ITC Avant Garde" w:hAnsi="ITC Avant Garde"/>
        </w:rPr>
        <w:t>, o</w:t>
      </w:r>
      <w:r w:rsidRPr="005C5292">
        <w:rPr>
          <w:rFonts w:ascii="ITC Avant Garde" w:hAnsi="ITC Avant Garde"/>
          <w:vertAlign w:val="superscript"/>
        </w:rPr>
        <w:footnoteReference w:id="14"/>
      </w:r>
      <w:r w:rsidRPr="005C5292">
        <w:rPr>
          <w:rFonts w:ascii="ITC Avant Garde" w:hAnsi="ITC Avant Garde"/>
        </w:rPr>
        <w:t xml:space="preserve"> </w:t>
      </w:r>
    </w:p>
    <w:p w:rsidR="005C5292" w:rsidRPr="005C5292" w:rsidRDefault="005C5292" w:rsidP="00F1359C">
      <w:pPr>
        <w:numPr>
          <w:ilvl w:val="0"/>
          <w:numId w:val="8"/>
        </w:numPr>
        <w:spacing w:after="120" w:line="240" w:lineRule="auto"/>
        <w:ind w:left="426" w:hanging="357"/>
        <w:rPr>
          <w:rFonts w:ascii="ITC Avant Garde" w:hAnsi="ITC Avant Garde"/>
        </w:rPr>
      </w:pPr>
      <w:r w:rsidRPr="005C5292">
        <w:rPr>
          <w:rFonts w:ascii="ITC Avant Garde" w:hAnsi="ITC Avant Garde"/>
        </w:rPr>
        <w:t>Únicamente para oír y recibir notificaciones y documentos e imponerse de las constancias del expediente en los casos que resulte procedente</w:t>
      </w:r>
      <w:r>
        <w:rPr>
          <w:rFonts w:ascii="ITC Avant Garde" w:hAnsi="ITC Avant Garde"/>
        </w:rPr>
        <w:t>.</w:t>
      </w:r>
      <w:r w:rsidRPr="005C5292">
        <w:rPr>
          <w:rFonts w:ascii="ITC Avant Garde" w:hAnsi="ITC Avant Garde"/>
          <w:vertAlign w:val="superscript"/>
        </w:rPr>
        <w:footnoteReference w:id="15"/>
      </w:r>
    </w:p>
    <w:p w:rsidR="005C5292" w:rsidRPr="005C5292" w:rsidRDefault="005C5292" w:rsidP="005C5292">
      <w:pPr>
        <w:spacing w:after="120" w:line="240" w:lineRule="auto"/>
        <w:ind w:left="69"/>
        <w:rPr>
          <w:rFonts w:ascii="ITC Avant Garde" w:hAnsi="ITC Avant Garde"/>
        </w:rPr>
      </w:pPr>
      <w:r w:rsidRPr="005C5292">
        <w:rPr>
          <w:rFonts w:ascii="ITC Avant Garde" w:hAnsi="ITC Avant Garde"/>
        </w:rPr>
        <w:t>De no especificar en qué términos se autoriza, se entenderá que es únicamente para oír y recibir notificaciones y documentos.</w:t>
      </w:r>
      <w:r w:rsidRPr="005C5292">
        <w:rPr>
          <w:rFonts w:ascii="ITC Avant Garde" w:hAnsi="ITC Avant Garde"/>
          <w:vertAlign w:val="superscript"/>
        </w:rPr>
        <w:footnoteReference w:id="16"/>
      </w:r>
    </w:p>
    <w:p w:rsidR="003144B6" w:rsidRPr="003144B6" w:rsidRDefault="003144B6" w:rsidP="003144B6">
      <w:pPr>
        <w:pStyle w:val="Prrafodelista"/>
        <w:numPr>
          <w:ilvl w:val="0"/>
          <w:numId w:val="29"/>
        </w:numPr>
        <w:spacing w:after="120" w:line="240" w:lineRule="auto"/>
        <w:ind w:left="357" w:hanging="357"/>
        <w:rPr>
          <w:rFonts w:ascii="ITC Avant Garde" w:hAnsi="ITC Avant Garde"/>
        </w:rPr>
      </w:pPr>
      <w:r w:rsidRPr="003144B6">
        <w:rPr>
          <w:rFonts w:ascii="ITC Avant Garde" w:hAnsi="ITC Avant Garde"/>
          <w:b/>
          <w:i/>
        </w:rPr>
        <w:t>Los elementos y las razones que justifiquen la necesidad de la declaratoria y los elementos que estén a su disposición y que sirvan para que el Instituto pueda analizar, en términos de los artículos 58 y 59 de la Ley [LFCE], el mercado relevante y las condiciones de competencia efectiva, el poder sustancial u otro término análogo, junto con la información que recabe durante la investigación,</w:t>
      </w:r>
    </w:p>
    <w:p w:rsidR="00A606FC" w:rsidRDefault="00A606FC" w:rsidP="00A606FC">
      <w:pPr>
        <w:spacing w:after="120" w:line="240" w:lineRule="auto"/>
        <w:rPr>
          <w:rFonts w:ascii="ITC Avant Garde" w:hAnsi="ITC Avant Garde"/>
        </w:rPr>
      </w:pPr>
      <w:r w:rsidRPr="005F7350">
        <w:rPr>
          <w:rFonts w:ascii="ITC Avant Garde" w:hAnsi="ITC Avant Garde"/>
        </w:rPr>
        <w:t xml:space="preserve">El escrito de solicitud deberá </w:t>
      </w:r>
      <w:r w:rsidR="0037165D">
        <w:rPr>
          <w:rFonts w:ascii="ITC Avant Garde" w:hAnsi="ITC Avant Garde"/>
        </w:rPr>
        <w:t>conte</w:t>
      </w:r>
      <w:r w:rsidRPr="005F7350">
        <w:rPr>
          <w:rFonts w:ascii="ITC Avant Garde" w:hAnsi="ITC Avant Garde"/>
        </w:rPr>
        <w:t xml:space="preserve">ner los argumentos </w:t>
      </w:r>
      <w:r w:rsidR="0043155C">
        <w:rPr>
          <w:rFonts w:ascii="ITC Avant Garde" w:hAnsi="ITC Avant Garde"/>
        </w:rPr>
        <w:t xml:space="preserve">por los que se considera </w:t>
      </w:r>
      <w:r w:rsidRPr="005F7350">
        <w:rPr>
          <w:rFonts w:ascii="ITC Avant Garde" w:hAnsi="ITC Avant Garde"/>
        </w:rPr>
        <w:t>necesari</w:t>
      </w:r>
      <w:r w:rsidR="00050E71">
        <w:rPr>
          <w:rFonts w:ascii="ITC Avant Garde" w:hAnsi="ITC Avant Garde"/>
        </w:rPr>
        <w:t>a</w:t>
      </w:r>
      <w:r w:rsidRPr="005F7350">
        <w:rPr>
          <w:rFonts w:ascii="ITC Avant Garde" w:hAnsi="ITC Avant Garde"/>
        </w:rPr>
        <w:t xml:space="preserve"> </w:t>
      </w:r>
      <w:r w:rsidR="00050E71">
        <w:rPr>
          <w:rFonts w:ascii="ITC Avant Garde" w:hAnsi="ITC Avant Garde"/>
        </w:rPr>
        <w:t>la declaratoria</w:t>
      </w:r>
      <w:r w:rsidR="0037165D">
        <w:rPr>
          <w:rFonts w:ascii="ITC Avant Garde" w:hAnsi="ITC Avant Garde"/>
        </w:rPr>
        <w:t>,</w:t>
      </w:r>
      <w:r w:rsidR="0037165D" w:rsidRPr="0037165D">
        <w:rPr>
          <w:rFonts w:ascii="ITC Avant Garde" w:hAnsi="ITC Avant Garde"/>
        </w:rPr>
        <w:t xml:space="preserve"> </w:t>
      </w:r>
      <w:r w:rsidR="00AC40E8">
        <w:rPr>
          <w:rFonts w:ascii="ITC Avant Garde" w:hAnsi="ITC Avant Garde"/>
        </w:rPr>
        <w:t xml:space="preserve">para lo cual </w:t>
      </w:r>
      <w:r w:rsidR="0037165D">
        <w:rPr>
          <w:rFonts w:ascii="ITC Avant Garde" w:hAnsi="ITC Avant Garde"/>
        </w:rPr>
        <w:t>señala</w:t>
      </w:r>
      <w:r w:rsidR="00050E71">
        <w:rPr>
          <w:rFonts w:ascii="ITC Avant Garde" w:hAnsi="ITC Avant Garde"/>
        </w:rPr>
        <w:t>r</w:t>
      </w:r>
      <w:r w:rsidR="00AC40E8">
        <w:rPr>
          <w:rFonts w:ascii="ITC Avant Garde" w:hAnsi="ITC Avant Garde"/>
        </w:rPr>
        <w:t>á</w:t>
      </w:r>
      <w:r w:rsidR="0037165D">
        <w:rPr>
          <w:rFonts w:ascii="ITC Avant Garde" w:hAnsi="ITC Avant Garde"/>
        </w:rPr>
        <w:t xml:space="preserve"> el bien o servicio </w:t>
      </w:r>
      <w:r w:rsidR="00050E71">
        <w:rPr>
          <w:rFonts w:ascii="ITC Avant Garde" w:hAnsi="ITC Avant Garde"/>
        </w:rPr>
        <w:t>involucrado</w:t>
      </w:r>
      <w:r w:rsidR="0037165D">
        <w:rPr>
          <w:rFonts w:ascii="ITC Avant Garde" w:hAnsi="ITC Avant Garde"/>
        </w:rPr>
        <w:t xml:space="preserve">; el </w:t>
      </w:r>
      <w:r w:rsidR="004938F1">
        <w:rPr>
          <w:rFonts w:ascii="ITC Avant Garde" w:hAnsi="ITC Avant Garde"/>
        </w:rPr>
        <w:t xml:space="preserve">o los </w:t>
      </w:r>
      <w:r w:rsidR="0037165D">
        <w:rPr>
          <w:rFonts w:ascii="ITC Avant Garde" w:hAnsi="ITC Avant Garde"/>
        </w:rPr>
        <w:t>agente</w:t>
      </w:r>
      <w:r w:rsidR="004938F1">
        <w:rPr>
          <w:rFonts w:ascii="ITC Avant Garde" w:hAnsi="ITC Avant Garde"/>
        </w:rPr>
        <w:t>s</w:t>
      </w:r>
      <w:r w:rsidR="0037165D">
        <w:rPr>
          <w:rFonts w:ascii="ITC Avant Garde" w:hAnsi="ITC Avant Garde"/>
        </w:rPr>
        <w:t xml:space="preserve"> económico</w:t>
      </w:r>
      <w:r w:rsidR="004938F1">
        <w:rPr>
          <w:rFonts w:ascii="ITC Avant Garde" w:hAnsi="ITC Avant Garde"/>
        </w:rPr>
        <w:t>s</w:t>
      </w:r>
      <w:r w:rsidR="0037165D">
        <w:rPr>
          <w:rFonts w:ascii="ITC Avant Garde" w:hAnsi="ITC Avant Garde"/>
        </w:rPr>
        <w:t xml:space="preserve"> que a su consideración tiene</w:t>
      </w:r>
      <w:r w:rsidR="004938F1">
        <w:rPr>
          <w:rFonts w:ascii="ITC Avant Garde" w:hAnsi="ITC Avant Garde"/>
        </w:rPr>
        <w:t>n</w:t>
      </w:r>
      <w:r w:rsidR="0037165D">
        <w:rPr>
          <w:rFonts w:ascii="ITC Avant Garde" w:hAnsi="ITC Avant Garde"/>
        </w:rPr>
        <w:t xml:space="preserve"> poder sustancial; las </w:t>
      </w:r>
      <w:r w:rsidR="0037165D">
        <w:rPr>
          <w:rFonts w:ascii="ITC Avant Garde" w:hAnsi="ITC Avant Garde"/>
        </w:rPr>
        <w:lastRenderedPageBreak/>
        <w:t>circunstancias por las cuales considera que no existe competencia efectiva en el mercado en cuestión, y las posibles afectaciones derivadas de dichas situaciones.</w:t>
      </w:r>
    </w:p>
    <w:p w:rsidR="00A606FC" w:rsidRPr="00A606FC" w:rsidRDefault="00A606FC" w:rsidP="00A606FC">
      <w:pPr>
        <w:spacing w:after="120" w:line="240" w:lineRule="auto"/>
        <w:rPr>
          <w:rFonts w:ascii="ITC Avant Garde" w:hAnsi="ITC Avant Garde"/>
        </w:rPr>
      </w:pPr>
      <w:r w:rsidRPr="005F7350">
        <w:rPr>
          <w:rFonts w:ascii="ITC Avant Garde" w:hAnsi="ITC Avant Garde"/>
        </w:rPr>
        <w:t xml:space="preserve">Entre los elementos que justifiquen la necesidad de la </w:t>
      </w:r>
      <w:r w:rsidR="0059108A">
        <w:rPr>
          <w:rFonts w:ascii="ITC Avant Garde" w:hAnsi="ITC Avant Garde"/>
        </w:rPr>
        <w:t>investigación</w:t>
      </w:r>
      <w:r w:rsidR="0059108A" w:rsidRPr="005F7350">
        <w:rPr>
          <w:rFonts w:ascii="ITC Avant Garde" w:hAnsi="ITC Avant Garde"/>
        </w:rPr>
        <w:t xml:space="preserve"> </w:t>
      </w:r>
      <w:r w:rsidRPr="005F7350">
        <w:rPr>
          <w:rFonts w:ascii="ITC Avant Garde" w:hAnsi="ITC Avant Garde"/>
        </w:rPr>
        <w:t>se pueden presentar, a modo de ejemplo, los siguientes: notas periodísticas, comunicados, declaraciones, audios, videos, entrevistas, reportajes, artículos académicos, estudios o análisis económicos, fotografías o imágenes, entre otros. En cualquier caso, las fuentes deberán</w:t>
      </w:r>
      <w:r w:rsidR="003C6280">
        <w:rPr>
          <w:rFonts w:ascii="ITC Avant Garde" w:hAnsi="ITC Avant Garde"/>
        </w:rPr>
        <w:t xml:space="preserve"> ser confiables y verificables.</w:t>
      </w:r>
    </w:p>
    <w:p w:rsidR="00A606FC" w:rsidRDefault="00A606FC" w:rsidP="00A606FC">
      <w:pPr>
        <w:spacing w:after="120" w:line="240" w:lineRule="auto"/>
        <w:rPr>
          <w:rFonts w:ascii="ITC Avant Garde" w:hAnsi="ITC Avant Garde"/>
        </w:rPr>
      </w:pPr>
      <w:r w:rsidRPr="00A606FC">
        <w:rPr>
          <w:rFonts w:ascii="ITC Avant Garde" w:hAnsi="ITC Avant Garde"/>
        </w:rPr>
        <w:t xml:space="preserve">Asimismo, </w:t>
      </w:r>
      <w:r w:rsidR="00646E88">
        <w:rPr>
          <w:rFonts w:ascii="ITC Avant Garde" w:hAnsi="ITC Avant Garde"/>
        </w:rPr>
        <w:t xml:space="preserve">el solicitante </w:t>
      </w:r>
      <w:r w:rsidRPr="00A606FC">
        <w:rPr>
          <w:rFonts w:ascii="ITC Avant Garde" w:hAnsi="ITC Avant Garde"/>
        </w:rPr>
        <w:t>presentar</w:t>
      </w:r>
      <w:r w:rsidR="008232E7">
        <w:rPr>
          <w:rFonts w:ascii="ITC Avant Garde" w:hAnsi="ITC Avant Garde"/>
        </w:rPr>
        <w:t>á</w:t>
      </w:r>
      <w:r w:rsidRPr="00A606FC">
        <w:rPr>
          <w:rFonts w:ascii="ITC Avant Garde" w:hAnsi="ITC Avant Garde"/>
        </w:rPr>
        <w:t xml:space="preserve"> aquellos elementos que </w:t>
      </w:r>
      <w:r w:rsidR="008232E7">
        <w:rPr>
          <w:rFonts w:ascii="ITC Avant Garde" w:hAnsi="ITC Avant Garde"/>
        </w:rPr>
        <w:t>estén a su disposición y que sirvan para que el Instituto pueda</w:t>
      </w:r>
      <w:r w:rsidRPr="00A606FC">
        <w:rPr>
          <w:rFonts w:ascii="ITC Avant Garde" w:hAnsi="ITC Avant Garde"/>
        </w:rPr>
        <w:t xml:space="preserve"> </w:t>
      </w:r>
      <w:r w:rsidR="00646E88">
        <w:rPr>
          <w:rFonts w:ascii="ITC Avant Garde" w:hAnsi="ITC Avant Garde"/>
        </w:rPr>
        <w:t xml:space="preserve">identificar </w:t>
      </w:r>
      <w:r w:rsidR="008232E7">
        <w:rPr>
          <w:rFonts w:ascii="ITC Avant Garde" w:hAnsi="ITC Avant Garde"/>
        </w:rPr>
        <w:t xml:space="preserve">y analizar </w:t>
      </w:r>
      <w:r w:rsidRPr="00A606FC">
        <w:rPr>
          <w:rFonts w:ascii="ITC Avant Garde" w:hAnsi="ITC Avant Garde"/>
        </w:rPr>
        <w:t>el mercado relevante</w:t>
      </w:r>
      <w:r w:rsidR="00295167">
        <w:rPr>
          <w:rFonts w:ascii="ITC Avant Garde" w:hAnsi="ITC Avant Garde"/>
        </w:rPr>
        <w:t>, así como</w:t>
      </w:r>
      <w:r w:rsidRPr="00A606FC">
        <w:rPr>
          <w:rFonts w:ascii="ITC Avant Garde" w:hAnsi="ITC Avant Garde"/>
        </w:rPr>
        <w:t xml:space="preserve"> las condiciones de </w:t>
      </w:r>
      <w:r w:rsidRPr="003349FC">
        <w:rPr>
          <w:rFonts w:ascii="ITC Avant Garde" w:hAnsi="ITC Avant Garde"/>
        </w:rPr>
        <w:t xml:space="preserve">competencia efectiva, poder sustancial u otro término análogo, </w:t>
      </w:r>
      <w:r w:rsidR="00CD36D2" w:rsidRPr="003349FC">
        <w:rPr>
          <w:rFonts w:ascii="ITC Avant Garde" w:hAnsi="ITC Avant Garde"/>
        </w:rPr>
        <w:t xml:space="preserve">como se señala </w:t>
      </w:r>
      <w:r w:rsidR="00704A15" w:rsidRPr="003349FC">
        <w:rPr>
          <w:rFonts w:ascii="ITC Avant Garde" w:hAnsi="ITC Avant Garde"/>
        </w:rPr>
        <w:t xml:space="preserve">en los apartados </w:t>
      </w:r>
      <w:r w:rsidR="00FD439A" w:rsidRPr="003349FC">
        <w:rPr>
          <w:rFonts w:ascii="ITC Avant Garde" w:hAnsi="ITC Avant Garde"/>
        </w:rPr>
        <w:t>4</w:t>
      </w:r>
      <w:r w:rsidR="00704A15" w:rsidRPr="003349FC">
        <w:rPr>
          <w:rFonts w:ascii="ITC Avant Garde" w:hAnsi="ITC Avant Garde"/>
        </w:rPr>
        <w:t xml:space="preserve"> y </w:t>
      </w:r>
      <w:r w:rsidR="00FD439A" w:rsidRPr="003349FC">
        <w:rPr>
          <w:rFonts w:ascii="ITC Avant Garde" w:hAnsi="ITC Avant Garde"/>
        </w:rPr>
        <w:t>5</w:t>
      </w:r>
      <w:r w:rsidR="00704A15" w:rsidRPr="003349FC">
        <w:rPr>
          <w:rFonts w:ascii="ITC Avant Garde" w:hAnsi="ITC Avant Garde"/>
        </w:rPr>
        <w:t xml:space="preserve"> siguientes</w:t>
      </w:r>
      <w:r w:rsidR="00CD36D2" w:rsidRPr="003349FC">
        <w:rPr>
          <w:rFonts w:ascii="ITC Avant Garde" w:hAnsi="ITC Avant Garde"/>
        </w:rPr>
        <w:t>.</w:t>
      </w:r>
    </w:p>
    <w:p w:rsidR="004347B8" w:rsidRPr="00F86D41" w:rsidRDefault="004347B8" w:rsidP="00F86D41">
      <w:pPr>
        <w:pStyle w:val="Prrafodelista"/>
        <w:numPr>
          <w:ilvl w:val="0"/>
          <w:numId w:val="29"/>
        </w:numPr>
        <w:spacing w:after="120" w:line="240" w:lineRule="auto"/>
        <w:ind w:left="357" w:hanging="357"/>
        <w:rPr>
          <w:rFonts w:ascii="ITC Avant Garde" w:hAnsi="ITC Avant Garde"/>
          <w:b/>
          <w:i/>
        </w:rPr>
      </w:pPr>
      <w:r w:rsidRPr="00F86D41">
        <w:rPr>
          <w:rFonts w:ascii="ITC Avant Garde" w:hAnsi="ITC Avant Garde"/>
          <w:b/>
          <w:i/>
        </w:rPr>
        <w:t>La información que permita identificar a los Agentes Económicos que participan en el mercado relevante, los mercados relacionados</w:t>
      </w:r>
      <w:r w:rsidR="00D9766D" w:rsidRPr="00C75215">
        <w:rPr>
          <w:rFonts w:ascii="ITC Avant Garde" w:hAnsi="ITC Avant Garde"/>
          <w:b/>
          <w:i/>
          <w:vertAlign w:val="superscript"/>
        </w:rPr>
        <w:footnoteReference w:id="17"/>
      </w:r>
      <w:r w:rsidRPr="00F86D41">
        <w:rPr>
          <w:rFonts w:ascii="ITC Avant Garde" w:hAnsi="ITC Avant Garde"/>
          <w:b/>
          <w:i/>
        </w:rPr>
        <w:t xml:space="preserve"> y sus participaciones.</w:t>
      </w:r>
    </w:p>
    <w:p w:rsidR="00D9766D" w:rsidRDefault="00D9766D" w:rsidP="00D9766D">
      <w:pPr>
        <w:spacing w:after="120" w:line="240" w:lineRule="auto"/>
        <w:ind w:right="49"/>
        <w:rPr>
          <w:rFonts w:ascii="ITC Avant Garde" w:hAnsi="ITC Avant Garde"/>
        </w:rPr>
      </w:pPr>
      <w:r w:rsidRPr="00F75262">
        <w:rPr>
          <w:rFonts w:ascii="ITC Avant Garde" w:hAnsi="ITC Avant Garde"/>
        </w:rPr>
        <w:t>Esta información puede consistir en el nombre</w:t>
      </w:r>
      <w:r>
        <w:rPr>
          <w:rFonts w:ascii="ITC Avant Garde" w:hAnsi="ITC Avant Garde"/>
        </w:rPr>
        <w:t xml:space="preserve"> comercial y/o</w:t>
      </w:r>
      <w:r w:rsidRPr="00F75262">
        <w:rPr>
          <w:rFonts w:ascii="ITC Avant Garde" w:hAnsi="ITC Avant Garde"/>
        </w:rPr>
        <w:t xml:space="preserve"> denominación social, domicilio o cualquier otro dato pertinente que permita la identificación de </w:t>
      </w:r>
      <w:r>
        <w:rPr>
          <w:rFonts w:ascii="ITC Avant Garde" w:hAnsi="ITC Avant Garde"/>
        </w:rPr>
        <w:t xml:space="preserve">aquellas personas físicas o morales que ofrecen bienes o servicios en el </w:t>
      </w:r>
      <w:r w:rsidRPr="00F75262">
        <w:rPr>
          <w:rFonts w:ascii="ITC Avant Garde" w:hAnsi="ITC Avant Garde"/>
        </w:rPr>
        <w:t xml:space="preserve">mercado </w:t>
      </w:r>
      <w:r>
        <w:rPr>
          <w:rFonts w:ascii="ITC Avant Garde" w:hAnsi="ITC Avant Garde"/>
        </w:rPr>
        <w:t xml:space="preserve">en </w:t>
      </w:r>
      <w:r w:rsidR="009721D5">
        <w:rPr>
          <w:rFonts w:ascii="ITC Avant Garde" w:hAnsi="ITC Avant Garde"/>
        </w:rPr>
        <w:t>el que se solicita la investigación</w:t>
      </w:r>
      <w:r>
        <w:rPr>
          <w:rFonts w:ascii="ITC Avant Garde" w:hAnsi="ITC Avant Garde"/>
        </w:rPr>
        <w:t>.</w:t>
      </w:r>
    </w:p>
    <w:p w:rsidR="00D9766D" w:rsidRDefault="00D9766D" w:rsidP="00D9766D">
      <w:pPr>
        <w:spacing w:after="120" w:line="240" w:lineRule="auto"/>
        <w:ind w:right="49"/>
        <w:rPr>
          <w:rFonts w:ascii="ITC Avant Garde" w:hAnsi="ITC Avant Garde"/>
        </w:rPr>
      </w:pPr>
      <w:r>
        <w:rPr>
          <w:rFonts w:ascii="ITC Avant Garde" w:hAnsi="ITC Avant Garde"/>
        </w:rPr>
        <w:t xml:space="preserve">Para identificar las participaciones de mercado de los oferentes, el solicitante podrá presentar indicadores de ventas o ingresos, número de </w:t>
      </w:r>
      <w:r w:rsidRPr="004B26FC">
        <w:rPr>
          <w:rFonts w:ascii="ITC Avant Garde" w:hAnsi="ITC Avant Garde"/>
        </w:rPr>
        <w:t>suscriptores</w:t>
      </w:r>
      <w:r>
        <w:rPr>
          <w:rFonts w:ascii="ITC Avant Garde" w:hAnsi="ITC Avant Garde"/>
        </w:rPr>
        <w:t xml:space="preserve"> o clientes</w:t>
      </w:r>
      <w:r w:rsidRPr="004B26FC">
        <w:rPr>
          <w:rFonts w:ascii="ITC Avant Garde" w:hAnsi="ITC Avant Garde"/>
        </w:rPr>
        <w:t xml:space="preserve">, </w:t>
      </w:r>
      <w:r>
        <w:rPr>
          <w:rFonts w:ascii="ITC Avant Garde" w:hAnsi="ITC Avant Garde"/>
        </w:rPr>
        <w:t xml:space="preserve">audiencia, </w:t>
      </w:r>
      <w:r w:rsidRPr="004B26FC">
        <w:rPr>
          <w:rFonts w:ascii="ITC Avant Garde" w:hAnsi="ITC Avant Garde"/>
        </w:rPr>
        <w:t>volumen de tráfico</w:t>
      </w:r>
      <w:r w:rsidR="00C75215">
        <w:rPr>
          <w:rFonts w:ascii="ITC Avant Garde" w:hAnsi="ITC Avant Garde"/>
        </w:rPr>
        <w:t xml:space="preserve"> o </w:t>
      </w:r>
      <w:r w:rsidRPr="004B26FC">
        <w:rPr>
          <w:rFonts w:ascii="ITC Avant Garde" w:hAnsi="ITC Avant Garde"/>
        </w:rPr>
        <w:t xml:space="preserve">capacidad </w:t>
      </w:r>
      <w:r w:rsidRPr="00012BB7">
        <w:rPr>
          <w:rFonts w:ascii="ITC Avant Garde" w:hAnsi="ITC Avant Garde"/>
        </w:rPr>
        <w:t>utilizada</w:t>
      </w:r>
      <w:r>
        <w:rPr>
          <w:rFonts w:ascii="ITC Avant Garde" w:hAnsi="ITC Avant Garde"/>
        </w:rPr>
        <w:t xml:space="preserve"> de las </w:t>
      </w:r>
      <w:r w:rsidR="00C75215">
        <w:rPr>
          <w:rFonts w:ascii="ITC Avant Garde" w:hAnsi="ITC Avant Garde"/>
        </w:rPr>
        <w:t>redes</w:t>
      </w:r>
      <w:r w:rsidRPr="00012BB7">
        <w:rPr>
          <w:rFonts w:ascii="ITC Avant Garde" w:hAnsi="ITC Avant Garde"/>
        </w:rPr>
        <w:t xml:space="preserve">, </w:t>
      </w:r>
      <w:r>
        <w:rPr>
          <w:rFonts w:ascii="ITC Avant Garde" w:hAnsi="ITC Avant Garde"/>
        </w:rPr>
        <w:t>así como</w:t>
      </w:r>
      <w:r w:rsidRPr="00012BB7">
        <w:rPr>
          <w:rFonts w:ascii="ITC Avant Garde" w:hAnsi="ITC Avant Garde"/>
        </w:rPr>
        <w:t xml:space="preserve"> cualquier otra unidad de medida que habitualmente se utilice en el mercado.</w:t>
      </w:r>
    </w:p>
    <w:p w:rsidR="001578EC" w:rsidRPr="00B56212" w:rsidRDefault="00B56212" w:rsidP="00B56212">
      <w:pPr>
        <w:pStyle w:val="Ttulo2"/>
        <w:ind w:left="357" w:hanging="357"/>
        <w:rPr>
          <w:rStyle w:val="nfasisintenso"/>
          <w:rFonts w:eastAsiaTheme="minorHAnsi"/>
          <w:b/>
          <w:i w:val="0"/>
          <w:smallCaps/>
          <w:color w:val="000000" w:themeColor="text1"/>
        </w:rPr>
      </w:pPr>
      <w:bookmarkStart w:id="5" w:name="_Toc511081580"/>
      <w:r w:rsidRPr="00B56212">
        <w:rPr>
          <w:rStyle w:val="nfasisintenso"/>
          <w:rFonts w:eastAsiaTheme="minorHAnsi"/>
          <w:b/>
          <w:i w:val="0"/>
          <w:smallCaps/>
          <w:color w:val="000000" w:themeColor="text1"/>
        </w:rPr>
        <w:t>ELEMENTOS PARA IDENTIFICAR EL MERCADO RELEVANTE</w:t>
      </w:r>
      <w:bookmarkEnd w:id="5"/>
    </w:p>
    <w:p w:rsidR="003F5BF4" w:rsidRDefault="003F5BF4" w:rsidP="009C25BD">
      <w:pPr>
        <w:spacing w:after="120" w:line="240" w:lineRule="auto"/>
        <w:rPr>
          <w:rFonts w:ascii="ITC Avant Garde" w:hAnsi="ITC Avant Garde"/>
        </w:rPr>
      </w:pPr>
      <w:r w:rsidRPr="00ED4FD7">
        <w:rPr>
          <w:rFonts w:ascii="ITC Avant Garde" w:hAnsi="ITC Avant Garde"/>
        </w:rPr>
        <w:t xml:space="preserve">A continuación, se </w:t>
      </w:r>
      <w:r>
        <w:rPr>
          <w:rFonts w:ascii="ITC Avant Garde" w:hAnsi="ITC Avant Garde"/>
        </w:rPr>
        <w:t>presenta un listado de</w:t>
      </w:r>
      <w:r w:rsidRPr="00ED4FD7">
        <w:rPr>
          <w:rFonts w:ascii="ITC Avant Garde" w:hAnsi="ITC Avant Garde"/>
        </w:rPr>
        <w:t xml:space="preserve">l tipo de información que </w:t>
      </w:r>
      <w:r>
        <w:rPr>
          <w:rFonts w:ascii="ITC Avant Garde" w:hAnsi="ITC Avant Garde"/>
        </w:rPr>
        <w:t>el solicitante</w:t>
      </w:r>
      <w:r w:rsidRPr="00ED4FD7">
        <w:rPr>
          <w:rFonts w:ascii="ITC Avant Garde" w:hAnsi="ITC Avant Garde"/>
        </w:rPr>
        <w:t xml:space="preserve"> p</w:t>
      </w:r>
      <w:r>
        <w:rPr>
          <w:rFonts w:ascii="ITC Avant Garde" w:hAnsi="ITC Avant Garde"/>
        </w:rPr>
        <w:t>uede</w:t>
      </w:r>
      <w:r w:rsidRPr="00ED4FD7">
        <w:rPr>
          <w:rFonts w:ascii="ITC Avant Garde" w:hAnsi="ITC Avant Garde"/>
        </w:rPr>
        <w:t xml:space="preserve"> proveer y que resulta útil para </w:t>
      </w:r>
      <w:r>
        <w:rPr>
          <w:rFonts w:ascii="ITC Avant Garde" w:hAnsi="ITC Avant Garde"/>
        </w:rPr>
        <w:t>identificar</w:t>
      </w:r>
      <w:r w:rsidRPr="00ED4FD7">
        <w:rPr>
          <w:rFonts w:ascii="ITC Avant Garde" w:hAnsi="ITC Avant Garde"/>
        </w:rPr>
        <w:t xml:space="preserve"> el mercado relevante</w:t>
      </w:r>
      <w:r>
        <w:rPr>
          <w:rFonts w:ascii="ITC Avant Garde" w:hAnsi="ITC Avant Garde"/>
        </w:rPr>
        <w:t>, en su dimensión producto</w:t>
      </w:r>
      <w:r w:rsidR="00B21BD6">
        <w:rPr>
          <w:rFonts w:ascii="ITC Avant Garde" w:hAnsi="ITC Avant Garde"/>
        </w:rPr>
        <w:t>,</w:t>
      </w:r>
      <w:r>
        <w:rPr>
          <w:rFonts w:ascii="ITC Avant Garde" w:hAnsi="ITC Avant Garde"/>
        </w:rPr>
        <w:t xml:space="preserve"> </w:t>
      </w:r>
      <w:r w:rsidRPr="00D83E4A">
        <w:rPr>
          <w:rFonts w:ascii="ITC Avant Garde" w:hAnsi="ITC Avant Garde"/>
        </w:rPr>
        <w:t>geográfica</w:t>
      </w:r>
      <w:r w:rsidR="00B21BD6" w:rsidRPr="00D83E4A">
        <w:rPr>
          <w:rFonts w:ascii="ITC Avant Garde" w:hAnsi="ITC Avant Garde"/>
        </w:rPr>
        <w:t xml:space="preserve"> y</w:t>
      </w:r>
      <w:r w:rsidR="00F34FC6" w:rsidRPr="00D83E4A">
        <w:rPr>
          <w:rFonts w:ascii="ITC Avant Garde" w:hAnsi="ITC Avant Garde"/>
        </w:rPr>
        <w:t>, en su caso,</w:t>
      </w:r>
      <w:r w:rsidR="00B21BD6" w:rsidRPr="00D83E4A">
        <w:rPr>
          <w:rFonts w:ascii="ITC Avant Garde" w:hAnsi="ITC Avant Garde"/>
        </w:rPr>
        <w:t xml:space="preserve"> temporal</w:t>
      </w:r>
      <w:r>
        <w:rPr>
          <w:rFonts w:ascii="ITC Avant Garde" w:hAnsi="ITC Avant Garde"/>
        </w:rPr>
        <w:t>, de acuerdo con las</w:t>
      </w:r>
      <w:r w:rsidRPr="00ED4FD7">
        <w:rPr>
          <w:rFonts w:ascii="ITC Avant Garde" w:hAnsi="ITC Avant Garde"/>
        </w:rPr>
        <w:t xml:space="preserve"> fracci</w:t>
      </w:r>
      <w:r>
        <w:rPr>
          <w:rFonts w:ascii="ITC Avant Garde" w:hAnsi="ITC Avant Garde"/>
        </w:rPr>
        <w:t>o</w:t>
      </w:r>
      <w:r w:rsidRPr="00ED4FD7">
        <w:rPr>
          <w:rFonts w:ascii="ITC Avant Garde" w:hAnsi="ITC Avant Garde"/>
        </w:rPr>
        <w:t>n</w:t>
      </w:r>
      <w:r>
        <w:rPr>
          <w:rFonts w:ascii="ITC Avant Garde" w:hAnsi="ITC Avant Garde"/>
        </w:rPr>
        <w:t>es</w:t>
      </w:r>
      <w:r w:rsidRPr="00ED4FD7">
        <w:rPr>
          <w:rFonts w:ascii="ITC Avant Garde" w:hAnsi="ITC Avant Garde"/>
        </w:rPr>
        <w:t xml:space="preserve"> del artículo 58 de la LFCE</w:t>
      </w:r>
      <w:r>
        <w:rPr>
          <w:rFonts w:ascii="ITC Avant Garde" w:hAnsi="ITC Avant Garde"/>
        </w:rPr>
        <w:t>.</w:t>
      </w:r>
    </w:p>
    <w:p w:rsidR="003F5BF4" w:rsidRPr="00EB0739" w:rsidRDefault="003F5BF4" w:rsidP="003C5925">
      <w:pPr>
        <w:pStyle w:val="Prrafodelista"/>
        <w:numPr>
          <w:ilvl w:val="0"/>
          <w:numId w:val="10"/>
        </w:numPr>
        <w:spacing w:after="120" w:line="240" w:lineRule="auto"/>
        <w:ind w:left="357" w:hanging="357"/>
        <w:contextualSpacing w:val="0"/>
        <w:rPr>
          <w:rFonts w:ascii="ITC Avant Garde" w:hAnsi="ITC Avant Garde"/>
          <w:sz w:val="28"/>
        </w:rPr>
      </w:pPr>
      <w:r w:rsidRPr="003C5925">
        <w:rPr>
          <w:rFonts w:ascii="ITC Avant Garde" w:hAnsi="ITC Avant Garde"/>
          <w:b/>
          <w:i/>
          <w:szCs w:val="18"/>
        </w:rPr>
        <w:t>Las posibilidades de sustituir el bien o servicio de que se trate por otros, tanto de origen nacional como extranjero, considerando las posibilidades tecnológicas, en qué medida los consumidores cuentan con sustitutos y el tiempo requerido para tal sustitución</w:t>
      </w:r>
      <w:r w:rsidRPr="00EB0739">
        <w:rPr>
          <w:rFonts w:ascii="ITC Avant Garde" w:hAnsi="ITC Avant Garde"/>
          <w:i/>
          <w:szCs w:val="18"/>
        </w:rPr>
        <w:t>;</w:t>
      </w:r>
    </w:p>
    <w:p w:rsidR="003F5BF4" w:rsidRPr="00AB6907" w:rsidRDefault="003F5BF4" w:rsidP="009C25BD">
      <w:pPr>
        <w:spacing w:before="120" w:after="120" w:line="240" w:lineRule="auto"/>
        <w:rPr>
          <w:rFonts w:ascii="ITC Avant Garde" w:hAnsi="ITC Avant Garde"/>
          <w:szCs w:val="16"/>
        </w:rPr>
      </w:pPr>
      <w:r w:rsidRPr="00AB6907">
        <w:rPr>
          <w:rFonts w:ascii="ITC Avant Garde" w:hAnsi="ITC Avant Garde"/>
          <w:szCs w:val="16"/>
        </w:rPr>
        <w:t xml:space="preserve">Para delimitar la dimensión producto del mercado relevante es necesario entender en qué consiste el </w:t>
      </w:r>
      <w:r>
        <w:rPr>
          <w:rFonts w:ascii="ITC Avant Garde" w:hAnsi="ITC Avant Garde"/>
          <w:szCs w:val="16"/>
        </w:rPr>
        <w:t>bien o servicio en cuestión</w:t>
      </w:r>
      <w:r w:rsidRPr="00AB6907">
        <w:rPr>
          <w:rFonts w:ascii="ITC Avant Garde" w:hAnsi="ITC Avant Garde"/>
          <w:szCs w:val="16"/>
        </w:rPr>
        <w:t xml:space="preserve">, quiénes son sus demandantes </w:t>
      </w:r>
      <w:r>
        <w:rPr>
          <w:rFonts w:ascii="ITC Avant Garde" w:hAnsi="ITC Avant Garde"/>
          <w:szCs w:val="16"/>
        </w:rPr>
        <w:t xml:space="preserve">y </w:t>
      </w:r>
      <w:r w:rsidRPr="00AB6907">
        <w:rPr>
          <w:rFonts w:ascii="ITC Avant Garde" w:hAnsi="ITC Avant Garde"/>
          <w:szCs w:val="16"/>
        </w:rPr>
        <w:t xml:space="preserve">oferentes (actuales y potenciales), así como los posibles </w:t>
      </w:r>
      <w:r>
        <w:rPr>
          <w:rFonts w:ascii="ITC Avant Garde" w:hAnsi="ITC Avant Garde"/>
          <w:szCs w:val="16"/>
        </w:rPr>
        <w:t>biene</w:t>
      </w:r>
      <w:r w:rsidRPr="00AB6907">
        <w:rPr>
          <w:rFonts w:ascii="ITC Avant Garde" w:hAnsi="ITC Avant Garde"/>
          <w:szCs w:val="16"/>
        </w:rPr>
        <w:t>s o servicios sustitutos</w:t>
      </w:r>
      <w:r w:rsidRPr="00D639D7">
        <w:rPr>
          <w:rFonts w:ascii="ITC Avant Garde" w:hAnsi="ITC Avant Garde"/>
          <w:szCs w:val="16"/>
        </w:rPr>
        <w:t xml:space="preserve"> </w:t>
      </w:r>
      <w:r>
        <w:rPr>
          <w:rFonts w:ascii="ITC Avant Garde" w:hAnsi="ITC Avant Garde"/>
          <w:szCs w:val="16"/>
        </w:rPr>
        <w:t>desde la perspectiva de la demanda y la oferta</w:t>
      </w:r>
      <w:r w:rsidRPr="00AB6907">
        <w:rPr>
          <w:rFonts w:ascii="ITC Avant Garde" w:hAnsi="ITC Avant Garde"/>
          <w:szCs w:val="16"/>
        </w:rPr>
        <w:t>. Para ello, el solicitante podrá presentar</w:t>
      </w:r>
      <w:r>
        <w:rPr>
          <w:rFonts w:ascii="ITC Avant Garde" w:hAnsi="ITC Avant Garde"/>
          <w:szCs w:val="16"/>
        </w:rPr>
        <w:t>, entre otra,</w:t>
      </w:r>
      <w:r w:rsidRPr="00AB6907">
        <w:rPr>
          <w:rFonts w:ascii="ITC Avant Garde" w:hAnsi="ITC Avant Garde"/>
          <w:szCs w:val="16"/>
        </w:rPr>
        <w:t xml:space="preserve">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B6907">
        <w:rPr>
          <w:rFonts w:ascii="ITC Avant Garde" w:hAnsi="ITC Avant Garde"/>
        </w:rPr>
        <w:lastRenderedPageBreak/>
        <w:t xml:space="preserve">Descripción </w:t>
      </w:r>
      <w:r>
        <w:rPr>
          <w:rFonts w:ascii="ITC Avant Garde" w:hAnsi="ITC Avant Garde"/>
        </w:rPr>
        <w:t xml:space="preserve">de las </w:t>
      </w:r>
      <w:r w:rsidRPr="00AB6907">
        <w:rPr>
          <w:rFonts w:ascii="ITC Avant Garde" w:hAnsi="ITC Avant Garde"/>
        </w:rPr>
        <w:t>características</w:t>
      </w:r>
      <w:r>
        <w:rPr>
          <w:rFonts w:ascii="ITC Avant Garde" w:hAnsi="ITC Avant Garde"/>
        </w:rPr>
        <w:t xml:space="preserve"> físicas y técnicas</w:t>
      </w:r>
      <w:r w:rsidRPr="00947C92">
        <w:rPr>
          <w:rFonts w:ascii="ITC Avant Garde" w:hAnsi="ITC Avant Garde"/>
        </w:rPr>
        <w:t xml:space="preserve"> </w:t>
      </w:r>
      <w:r w:rsidRPr="00AB6907">
        <w:rPr>
          <w:rFonts w:ascii="ITC Avant Garde" w:hAnsi="ITC Avant Garde"/>
        </w:rPr>
        <w:t xml:space="preserve">del </w:t>
      </w:r>
      <w:r>
        <w:rPr>
          <w:rFonts w:ascii="ITC Avant Garde" w:hAnsi="ITC Avant Garde"/>
        </w:rPr>
        <w:t>bien o servicio y sus posibles</w:t>
      </w:r>
      <w:r w:rsidRPr="00AB6907">
        <w:rPr>
          <w:rFonts w:ascii="ITC Avant Garde" w:hAnsi="ITC Avant Garde"/>
        </w:rPr>
        <w:t xml:space="preserve"> </w:t>
      </w:r>
      <w:r>
        <w:rPr>
          <w:rFonts w:ascii="ITC Avant Garde" w:hAnsi="ITC Avant Garde"/>
        </w:rPr>
        <w:t>usos;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 xml:space="preserve">Identificación de los </w:t>
      </w:r>
      <w:r>
        <w:rPr>
          <w:rFonts w:ascii="ITC Avant Garde" w:hAnsi="ITC Avant Garde"/>
        </w:rPr>
        <w:t xml:space="preserve">usuarios del bien o servicio, por ejemplo, empresas, personas, operadores de telecomunicaciones, entre otros;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 xml:space="preserve">Identificación y descripción de los posibles sustitutos del </w:t>
      </w:r>
      <w:r>
        <w:rPr>
          <w:rFonts w:ascii="ITC Avant Garde" w:hAnsi="ITC Avant Garde"/>
        </w:rPr>
        <w:t>bien</w:t>
      </w:r>
      <w:r w:rsidRPr="00A372EF">
        <w:rPr>
          <w:rFonts w:ascii="ITC Avant Garde" w:hAnsi="ITC Avant Garde"/>
        </w:rPr>
        <w:t xml:space="preserve"> o servicio</w:t>
      </w:r>
      <w:r>
        <w:rPr>
          <w:rFonts w:ascii="ITC Avant Garde" w:hAnsi="ITC Avant Garde"/>
        </w:rPr>
        <w:t xml:space="preserve">, por el lado de la demanda, es decir, aquellos bienes y servicios </w:t>
      </w:r>
      <w:r w:rsidRPr="00AA7E52">
        <w:rPr>
          <w:rFonts w:ascii="ITC Avant Garde" w:hAnsi="ITC Avant Garde"/>
        </w:rPr>
        <w:t xml:space="preserve">que los </w:t>
      </w:r>
      <w:r>
        <w:rPr>
          <w:rFonts w:ascii="ITC Avant Garde" w:hAnsi="ITC Avant Garde"/>
        </w:rPr>
        <w:t>usuarios</w:t>
      </w:r>
      <w:r w:rsidRPr="00AA7E52">
        <w:rPr>
          <w:rFonts w:ascii="ITC Avant Garde" w:hAnsi="ITC Avant Garde"/>
        </w:rPr>
        <w:t xml:space="preserve"> consideran intercambiables</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Principales factores del bien o servicio</w:t>
      </w:r>
      <w:r w:rsidRPr="00466482">
        <w:rPr>
          <w:rFonts w:ascii="ITC Avant Garde" w:hAnsi="ITC Avant Garde"/>
        </w:rPr>
        <w:t xml:space="preserve"> </w:t>
      </w:r>
      <w:r>
        <w:rPr>
          <w:rFonts w:ascii="ITC Avant Garde" w:hAnsi="ITC Avant Garde"/>
        </w:rPr>
        <w:t>que valoran los usuarios</w:t>
      </w:r>
      <w:r w:rsidRPr="00A80CBD">
        <w:rPr>
          <w:rFonts w:ascii="ITC Avant Garde" w:hAnsi="ITC Avant Garde"/>
        </w:rPr>
        <w:t>, por ejemplo</w:t>
      </w:r>
      <w:r>
        <w:rPr>
          <w:rFonts w:ascii="ITC Avant Garde" w:hAnsi="ITC Avant Garde"/>
        </w:rPr>
        <w:t>,</w:t>
      </w:r>
      <w:r w:rsidRPr="00A80CBD">
        <w:rPr>
          <w:rFonts w:ascii="ITC Avant Garde" w:hAnsi="ITC Avant Garde"/>
        </w:rPr>
        <w:t xml:space="preserve"> </w:t>
      </w:r>
      <w:r>
        <w:rPr>
          <w:rFonts w:ascii="ITC Avant Garde" w:hAnsi="ITC Avant Garde"/>
        </w:rPr>
        <w:t>conocimiento y prestigio de la</w:t>
      </w:r>
      <w:r w:rsidRPr="00A80CBD">
        <w:rPr>
          <w:rFonts w:ascii="ITC Avant Garde" w:hAnsi="ITC Avant Garde"/>
        </w:rPr>
        <w:t xml:space="preserve"> marca, </w:t>
      </w:r>
      <w:r>
        <w:rPr>
          <w:rFonts w:ascii="ITC Avant Garde" w:hAnsi="ITC Avant Garde"/>
        </w:rPr>
        <w:t>asistencia o atención al usuario</w:t>
      </w:r>
      <w:r w:rsidRPr="00A80CBD">
        <w:rPr>
          <w:rFonts w:ascii="ITC Avant Garde" w:hAnsi="ITC Avant Garde"/>
        </w:rPr>
        <w:t xml:space="preserve">, </w:t>
      </w:r>
      <w:r>
        <w:rPr>
          <w:rFonts w:ascii="ITC Avant Garde" w:hAnsi="ITC Avant Garde"/>
        </w:rPr>
        <w:t>tiempos de respuesta, o</w:t>
      </w:r>
      <w:r w:rsidRPr="00A80CBD">
        <w:rPr>
          <w:rFonts w:ascii="ITC Avant Garde" w:hAnsi="ITC Avant Garde"/>
        </w:rPr>
        <w:t xml:space="preserve">ferta de </w:t>
      </w:r>
      <w:r>
        <w:rPr>
          <w:rFonts w:ascii="ITC Avant Garde" w:hAnsi="ITC Avant Garde"/>
        </w:rPr>
        <w:t>un portafolio de bienes o servicios, cobertura, efectos de red;</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w:t>
      </w:r>
      <w:r w:rsidRPr="00A372EF">
        <w:rPr>
          <w:rFonts w:ascii="ITC Avant Garde" w:hAnsi="ITC Avant Garde"/>
        </w:rPr>
        <w:t xml:space="preserve">ncuestas </w:t>
      </w:r>
      <w:r>
        <w:rPr>
          <w:rFonts w:ascii="ITC Avant Garde" w:hAnsi="ITC Avant Garde"/>
        </w:rPr>
        <w:t xml:space="preserve">o estudios </w:t>
      </w:r>
      <w:r w:rsidRPr="00A372EF">
        <w:rPr>
          <w:rFonts w:ascii="ITC Avant Garde" w:hAnsi="ITC Avant Garde"/>
        </w:rPr>
        <w:t xml:space="preserve">sobre los hábitos de consumo de los usuarios del </w:t>
      </w:r>
      <w:r>
        <w:rPr>
          <w:rFonts w:ascii="ITC Avant Garde" w:hAnsi="ITC Avant Garde"/>
        </w:rPr>
        <w:t>bien o servicio y de los posibles sustitutos;</w:t>
      </w:r>
    </w:p>
    <w:p w:rsidR="003F5BF4" w:rsidRPr="00AB6907"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planes o paquetes del bien o servicio</w:t>
      </w:r>
      <w:r w:rsidRPr="00B2775E">
        <w:rPr>
          <w:rFonts w:ascii="ITC Avant Garde" w:hAnsi="ITC Avant Garde"/>
        </w:rPr>
        <w:t xml:space="preserve"> (por ejemplo, minutos incluidos, número de mensajes, velocidad, capacidad, canales incluidos, servicios adicionales),</w:t>
      </w:r>
      <w:r>
        <w:rPr>
          <w:rFonts w:ascii="ITC Avant Garde" w:hAnsi="ITC Avant Garde"/>
        </w:rPr>
        <w:t xml:space="preserve"> así como la proporción de usuarios que adquieren el bien o servicio de manera empaquetada con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Precios</w:t>
      </w:r>
      <w:r w:rsidRPr="00A372EF">
        <w:rPr>
          <w:rFonts w:ascii="ITC Avant Garde" w:hAnsi="ITC Avant Garde"/>
        </w:rPr>
        <w:t xml:space="preserve"> </w:t>
      </w:r>
      <w:r>
        <w:rPr>
          <w:rFonts w:ascii="ITC Avant Garde" w:hAnsi="ITC Avant Garde"/>
        </w:rPr>
        <w:t xml:space="preserve">actuales e históricos </w:t>
      </w:r>
      <w:r w:rsidRPr="00A372EF">
        <w:rPr>
          <w:rFonts w:ascii="ITC Avant Garde" w:hAnsi="ITC Avant Garde"/>
        </w:rPr>
        <w:t xml:space="preserve">del </w:t>
      </w:r>
      <w:r>
        <w:rPr>
          <w:rFonts w:ascii="ITC Avant Garde" w:hAnsi="ITC Avant Garde"/>
        </w:rPr>
        <w:t xml:space="preserve">bien o </w:t>
      </w:r>
      <w:r w:rsidRPr="00A372EF">
        <w:rPr>
          <w:rFonts w:ascii="ITC Avant Garde" w:hAnsi="ITC Avant Garde"/>
        </w:rPr>
        <w:t>servicio</w:t>
      </w:r>
      <w:r>
        <w:rPr>
          <w:rFonts w:ascii="ITC Avant Garde" w:hAnsi="ITC Avant Garde"/>
        </w:rPr>
        <w:t xml:space="preserve"> </w:t>
      </w:r>
      <w:r w:rsidRPr="00A372EF">
        <w:rPr>
          <w:rFonts w:ascii="ITC Avant Garde" w:hAnsi="ITC Avant Garde"/>
        </w:rPr>
        <w:t>y de sus posibles sustitutos, así como</w:t>
      </w:r>
      <w:r>
        <w:rPr>
          <w:rFonts w:ascii="ITC Avant Garde" w:hAnsi="ITC Avant Garde"/>
        </w:rPr>
        <w:t xml:space="preserve"> un listado de </w:t>
      </w:r>
      <w:r w:rsidRPr="00A372EF">
        <w:rPr>
          <w:rFonts w:ascii="ITC Avant Garde" w:hAnsi="ITC Avant Garde"/>
        </w:rPr>
        <w:t>descuentos y promociones</w:t>
      </w:r>
      <w:r>
        <w:rPr>
          <w:rFonts w:ascii="ITC Avant Garde" w:hAnsi="ITC Avant Garde"/>
        </w:rPr>
        <w:t xml:space="preserve"> aplicables. En caso de estar disponibles, estimaciones de elasticidades de demanda;</w:t>
      </w:r>
    </w:p>
    <w:p w:rsidR="003F5BF4" w:rsidRPr="003536D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3536DE">
        <w:rPr>
          <w:rFonts w:ascii="ITC Avant Garde" w:hAnsi="ITC Avant Garde"/>
        </w:rPr>
        <w:t>Descripción de l</w:t>
      </w:r>
      <w:r>
        <w:rPr>
          <w:rFonts w:ascii="ITC Avant Garde" w:hAnsi="ITC Avant Garde"/>
        </w:rPr>
        <w:t>as principales variables establecidas en los</w:t>
      </w:r>
      <w:r w:rsidRPr="003536DE">
        <w:rPr>
          <w:rFonts w:ascii="ITC Avant Garde" w:hAnsi="ITC Avant Garde"/>
        </w:rPr>
        <w:t xml:space="preserve"> </w:t>
      </w:r>
      <w:r>
        <w:rPr>
          <w:rFonts w:ascii="ITC Avant Garde" w:hAnsi="ITC Avant Garde"/>
        </w:rPr>
        <w:t>contratos</w:t>
      </w:r>
      <w:r w:rsidRPr="003536DE">
        <w:rPr>
          <w:rFonts w:ascii="ITC Avant Garde" w:hAnsi="ITC Avant Garde"/>
        </w:rPr>
        <w:t xml:space="preserve"> </w:t>
      </w:r>
      <w:r>
        <w:rPr>
          <w:rFonts w:ascii="ITC Avant Garde" w:hAnsi="ITC Avant Garde"/>
        </w:rPr>
        <w:t>de</w:t>
      </w:r>
      <w:r w:rsidRPr="003536DE">
        <w:rPr>
          <w:rFonts w:ascii="ITC Avant Garde" w:hAnsi="ITC Avant Garde"/>
        </w:rPr>
        <w:t xml:space="preserve"> prestación del bien o servicio, </w:t>
      </w:r>
      <w:r>
        <w:rPr>
          <w:rFonts w:ascii="ITC Avant Garde" w:hAnsi="ITC Avant Garde"/>
        </w:rPr>
        <w:t>por ejemplo, duración, penalizaciones, obligaciones, exclusividades, descuentos, contraprestaciones</w:t>
      </w:r>
      <w:r w:rsidR="001005AB">
        <w:rPr>
          <w:rFonts w:ascii="ITC Avant Garde" w:hAnsi="ITC Avant Garde"/>
        </w:rPr>
        <w:t>;</w:t>
      </w:r>
      <w:r>
        <w:rPr>
          <w:rFonts w:ascii="ITC Avant Garde" w:hAnsi="ITC Avant Garde"/>
        </w:rPr>
        <w:t xml:space="preserve">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Identificación de los oferentes</w:t>
      </w:r>
      <w:r>
        <w:rPr>
          <w:rFonts w:ascii="ITC Avant Garde" w:hAnsi="ITC Avant Garde"/>
        </w:rPr>
        <w:t xml:space="preserve"> (actuales y potenciales) del bien o servicio, así como de la cartera de bienes o servicios que proveen;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cómo se produce el bien o servicio, los elementos que lo componen y las </w:t>
      </w:r>
      <w:r w:rsidRPr="00AB6907">
        <w:rPr>
          <w:rFonts w:ascii="ITC Avant Garde" w:hAnsi="ITC Avant Garde"/>
        </w:rPr>
        <w:t>tecnologías que se utilizan para su provisión</w:t>
      </w:r>
      <w:r>
        <w:rPr>
          <w:rFonts w:ascii="ITC Avant Garde" w:hAnsi="ITC Avant Garde"/>
        </w:rPr>
        <w:t>;</w:t>
      </w:r>
    </w:p>
    <w:p w:rsidR="003F5BF4" w:rsidRPr="00423C1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423C1E">
        <w:rPr>
          <w:rFonts w:ascii="ITC Avant Garde" w:hAnsi="ITC Avant Garde"/>
        </w:rPr>
        <w:t>Identificación y descripción de los posibles sustitutos del bien o servicio, por el lado de la oferta, es decir, la existencia de otros oferentes dispuestos a reorientar sus recursos y/o producción para ofrecer dichos bienes o servicios (sustituibilidad por el lado de la oferta);</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E40C14">
        <w:rPr>
          <w:rFonts w:ascii="ITC Avant Garde" w:hAnsi="ITC Avant Garde"/>
        </w:rPr>
        <w:t>Desc</w:t>
      </w:r>
      <w:r>
        <w:rPr>
          <w:rFonts w:ascii="ITC Avant Garde" w:hAnsi="ITC Avant Garde"/>
        </w:rPr>
        <w:t>ripción de</w:t>
      </w:r>
      <w:r w:rsidRPr="00E40C14">
        <w:rPr>
          <w:rFonts w:ascii="ITC Avant Garde" w:hAnsi="ITC Avant Garde"/>
        </w:rPr>
        <w:t xml:space="preserve"> los principales factores que determinan la estructura de cost</w:t>
      </w:r>
      <w:r>
        <w:rPr>
          <w:rFonts w:ascii="ITC Avant Garde" w:hAnsi="ITC Avant Garde"/>
        </w:rPr>
        <w:t>o</w:t>
      </w:r>
      <w:r w:rsidRPr="00E40C14">
        <w:rPr>
          <w:rFonts w:ascii="ITC Avant Garde" w:hAnsi="ITC Avant Garde"/>
        </w:rPr>
        <w:t xml:space="preserve">s </w:t>
      </w:r>
      <w:r>
        <w:rPr>
          <w:rFonts w:ascii="ITC Avant Garde" w:hAnsi="ITC Avant Garde"/>
        </w:rPr>
        <w:t>del bien o servicio</w:t>
      </w:r>
      <w:r w:rsidRPr="003008A6">
        <w:rPr>
          <w:rFonts w:ascii="ITC Avant Garde" w:hAnsi="ITC Avant Garde"/>
        </w:rPr>
        <w:t xml:space="preserve"> </w:t>
      </w:r>
      <w:r w:rsidRPr="00A372EF">
        <w:rPr>
          <w:rFonts w:ascii="ITC Avant Garde" w:hAnsi="ITC Avant Garde"/>
        </w:rPr>
        <w:t>y sus posibles sustitutos</w:t>
      </w:r>
      <w:r>
        <w:rPr>
          <w:rFonts w:ascii="ITC Avant Garde" w:hAnsi="ITC Avant Garde"/>
        </w:rPr>
        <w:t>. En su caso, estimaciones de los c</w:t>
      </w:r>
      <w:r w:rsidRPr="00A372EF">
        <w:rPr>
          <w:rFonts w:ascii="ITC Avant Garde" w:hAnsi="ITC Avant Garde"/>
        </w:rPr>
        <w:t xml:space="preserve">ostos </w:t>
      </w:r>
      <w:r>
        <w:rPr>
          <w:rFonts w:ascii="ITC Avant Garde" w:hAnsi="ITC Avant Garde"/>
        </w:rPr>
        <w:t xml:space="preserve">(en tiempo y dinero) </w:t>
      </w:r>
      <w:r w:rsidRPr="00A372EF">
        <w:rPr>
          <w:rFonts w:ascii="ITC Avant Garde" w:hAnsi="ITC Avant Garde"/>
        </w:rPr>
        <w:t>necesari</w:t>
      </w:r>
      <w:r>
        <w:rPr>
          <w:rFonts w:ascii="ITC Avant Garde" w:hAnsi="ITC Avant Garde"/>
        </w:rPr>
        <w:t>o</w:t>
      </w:r>
      <w:r w:rsidRPr="00A372EF">
        <w:rPr>
          <w:rFonts w:ascii="ITC Avant Garde" w:hAnsi="ITC Avant Garde"/>
        </w:rPr>
        <w:t xml:space="preserve">s para </w:t>
      </w:r>
      <w:r>
        <w:rPr>
          <w:rFonts w:ascii="ITC Avant Garde" w:hAnsi="ITC Avant Garde"/>
        </w:rPr>
        <w:t>su provisión, p</w:t>
      </w:r>
      <w:r w:rsidRPr="003536DE">
        <w:rPr>
          <w:rFonts w:ascii="ITC Avant Garde" w:hAnsi="ITC Avant Garde"/>
        </w:rPr>
        <w:t>lanes de negocio o inversión</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los canales y redes de distribución </w:t>
      </w:r>
      <w:r w:rsidRPr="00AB6907">
        <w:rPr>
          <w:rFonts w:ascii="ITC Avant Garde" w:hAnsi="ITC Avant Garde"/>
        </w:rPr>
        <w:t xml:space="preserve">del </w:t>
      </w:r>
      <w:r>
        <w:rPr>
          <w:rFonts w:ascii="ITC Avant Garde" w:hAnsi="ITC Avant Garde"/>
        </w:rPr>
        <w:t>bien o servicio;</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las modalidades de comercialización del bien o servicio, por ejemplo, cambaceo, puntos de venta, </w:t>
      </w:r>
      <w:r w:rsidRPr="0001355A">
        <w:rPr>
          <w:rFonts w:ascii="ITC Avant Garde" w:hAnsi="ITC Avant Garde"/>
          <w:i/>
        </w:rPr>
        <w:t>telemarketing</w:t>
      </w:r>
      <w:r>
        <w:rPr>
          <w:rFonts w:ascii="ITC Avant Garde" w:hAnsi="ITC Avant Garde"/>
        </w:rPr>
        <w:t>, venta directa;</w:t>
      </w:r>
    </w:p>
    <w:p w:rsidR="00245E2C" w:rsidRDefault="00BE78C0" w:rsidP="00BE78C0">
      <w:pPr>
        <w:pStyle w:val="Prrafodelista"/>
        <w:numPr>
          <w:ilvl w:val="0"/>
          <w:numId w:val="4"/>
        </w:numPr>
        <w:spacing w:after="120" w:line="240" w:lineRule="auto"/>
        <w:ind w:left="284" w:hanging="284"/>
        <w:contextualSpacing w:val="0"/>
        <w:rPr>
          <w:rFonts w:ascii="ITC Avant Garde" w:hAnsi="ITC Avant Garde"/>
        </w:rPr>
      </w:pPr>
      <w:r w:rsidRPr="00BE78C0">
        <w:rPr>
          <w:rFonts w:ascii="ITC Avant Garde" w:hAnsi="ITC Avant Garde"/>
        </w:rPr>
        <w:lastRenderedPageBreak/>
        <w:t>Variaciones en la oferta y la demanda del bien o servicio en función de la temporalidad, por ejemplo, la valoración de los contenidos y la plataforma a través de la cual se transmiten puede variar en función de su novedad, tal es el caso de los contenidos Premium que se transmiten primero, en cines, posteriormente, en televisión de paga y, fi</w:t>
      </w:r>
      <w:r>
        <w:rPr>
          <w:rFonts w:ascii="ITC Avant Garde" w:hAnsi="ITC Avant Garde"/>
        </w:rPr>
        <w:t>nalmente, en televisión abierta</w:t>
      </w:r>
      <w:r w:rsidR="00AF18FE">
        <w:rPr>
          <w:rFonts w:ascii="ITC Avant Garde" w:hAnsi="ITC Avant Garde"/>
        </w:rPr>
        <w:t>;</w:t>
      </w:r>
      <w:r>
        <w:rPr>
          <w:rFonts w:ascii="ITC Avant Garde" w:hAnsi="ITC Avant Garde"/>
        </w:rPr>
        <w:t xml:space="preserve"> </w:t>
      </w:r>
      <w:r w:rsidR="00215A21">
        <w:rPr>
          <w:rFonts w:ascii="ITC Avant Garde" w:hAnsi="ITC Avant Garde"/>
        </w:rPr>
        <w:t xml:space="preserve">igualmente, las preferencias de los usuarios </w:t>
      </w:r>
      <w:r w:rsidR="00460D75">
        <w:rPr>
          <w:rFonts w:ascii="ITC Avant Garde" w:hAnsi="ITC Avant Garde"/>
        </w:rPr>
        <w:t xml:space="preserve">de servicios de telefonía móvil </w:t>
      </w:r>
      <w:r w:rsidR="00215A21">
        <w:rPr>
          <w:rFonts w:ascii="ITC Avant Garde" w:hAnsi="ITC Avant Garde"/>
        </w:rPr>
        <w:t xml:space="preserve">pueden variar </w:t>
      </w:r>
      <w:r>
        <w:rPr>
          <w:rFonts w:ascii="ITC Avant Garde" w:hAnsi="ITC Avant Garde"/>
        </w:rPr>
        <w:t>en función de la novedad de</w:t>
      </w:r>
      <w:r w:rsidR="00215A21">
        <w:rPr>
          <w:rFonts w:ascii="ITC Avant Garde" w:hAnsi="ITC Avant Garde"/>
        </w:rPr>
        <w:t xml:space="preserve"> los </w:t>
      </w:r>
      <w:r w:rsidR="00460D75">
        <w:rPr>
          <w:rFonts w:ascii="ITC Avant Garde" w:hAnsi="ITC Avant Garde"/>
        </w:rPr>
        <w:t xml:space="preserve">dispositivos o </w:t>
      </w:r>
      <w:r w:rsidR="00215A21">
        <w:rPr>
          <w:rFonts w:ascii="ITC Avant Garde" w:hAnsi="ITC Avant Garde"/>
        </w:rPr>
        <w:t>equipos</w:t>
      </w:r>
      <w:r w:rsidR="00AF18FE">
        <w:rPr>
          <w:rFonts w:ascii="ITC Avant Garde" w:hAnsi="ITC Avant Garde"/>
        </w:rPr>
        <w:t xml:space="preserve"> terminales</w:t>
      </w:r>
      <w:r w:rsidR="00215A21">
        <w:rPr>
          <w:rFonts w:ascii="ITC Avant Garde" w:hAnsi="ITC Avant Garde"/>
        </w:rPr>
        <w:t>;</w:t>
      </w:r>
    </w:p>
    <w:p w:rsidR="003F5BF4" w:rsidRPr="00245E2C" w:rsidRDefault="003F5BF4" w:rsidP="00245E2C">
      <w:pPr>
        <w:pStyle w:val="Prrafodelista"/>
        <w:numPr>
          <w:ilvl w:val="0"/>
          <w:numId w:val="4"/>
        </w:numPr>
        <w:spacing w:after="120" w:line="240" w:lineRule="auto"/>
        <w:ind w:left="284" w:hanging="284"/>
        <w:contextualSpacing w:val="0"/>
        <w:rPr>
          <w:rFonts w:ascii="ITC Avant Garde" w:hAnsi="ITC Avant Garde"/>
        </w:rPr>
      </w:pPr>
      <w:r w:rsidRPr="00245E2C">
        <w:rPr>
          <w:rFonts w:ascii="ITC Avant Garde" w:hAnsi="ITC Avant Garde"/>
        </w:rPr>
        <w:t>Posible segmentación del mercado en cuestión por: i) tipo de cliente (por ejemplo, residencial/corporativo o mayorista/minorista), ii) por moda</w:t>
      </w:r>
      <w:r w:rsidR="001C0873" w:rsidRPr="00245E2C">
        <w:rPr>
          <w:rFonts w:ascii="ITC Avant Garde" w:hAnsi="ITC Avant Garde"/>
        </w:rPr>
        <w:t>lidad de pago (por ejemplo, pos</w:t>
      </w:r>
      <w:r w:rsidRPr="00245E2C">
        <w:rPr>
          <w:rFonts w:ascii="ITC Avant Garde" w:hAnsi="ITC Avant Garde"/>
        </w:rPr>
        <w:t>pago/prepago), iii) por etapa de la cadena de valor (por ejemplo, producción o creación de contenidos/programación o agregación de contenidos/comercialización y distribución de señales/comercialización del servicio de televisión de paga), entre otros; y</w:t>
      </w:r>
    </w:p>
    <w:p w:rsidR="003F5BF4" w:rsidRPr="00A372EF" w:rsidRDefault="00081C63"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T</w:t>
      </w:r>
      <w:r w:rsidR="003F5BF4">
        <w:rPr>
          <w:rFonts w:ascii="ITC Avant Garde" w:hAnsi="ITC Avant Garde"/>
        </w:rPr>
        <w:t>endencias y perspectivas de crecimiento del mercado en cuestión; por ejemplo, señalar si el mercado se encuentra en expansión, madurez, declive o nacimiento.</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rsidR="003F5BF4" w:rsidRDefault="003F5BF4" w:rsidP="009C25BD">
      <w:pPr>
        <w:spacing w:before="120" w:after="120" w:line="240" w:lineRule="auto"/>
        <w:rPr>
          <w:rFonts w:ascii="ITC Avant Garde" w:hAnsi="ITC Avant Garde"/>
        </w:rPr>
      </w:pPr>
      <w:r w:rsidRPr="00BE03EB">
        <w:rPr>
          <w:rFonts w:ascii="ITC Avant Garde" w:hAnsi="ITC Avant Garde"/>
          <w:szCs w:val="16"/>
        </w:rPr>
        <w:t xml:space="preserve">Para delimitar la dimensión </w:t>
      </w:r>
      <w:r>
        <w:rPr>
          <w:rFonts w:ascii="ITC Avant Garde" w:hAnsi="ITC Avant Garde"/>
          <w:szCs w:val="16"/>
        </w:rPr>
        <w:t>geográfica</w:t>
      </w:r>
      <w:r w:rsidRPr="00BE03EB">
        <w:rPr>
          <w:rFonts w:ascii="ITC Avant Garde" w:hAnsi="ITC Avant Garde"/>
          <w:szCs w:val="16"/>
        </w:rPr>
        <w:t xml:space="preserve"> del mercado relevante es necesario</w:t>
      </w:r>
      <w:r>
        <w:rPr>
          <w:rFonts w:ascii="ITC Avant Garde" w:hAnsi="ITC Avant Garde"/>
        </w:rPr>
        <w:t xml:space="preserve"> </w:t>
      </w:r>
      <w:r w:rsidRPr="00A372EF">
        <w:rPr>
          <w:rFonts w:ascii="ITC Avant Garde" w:hAnsi="ITC Avant Garde"/>
        </w:rPr>
        <w:t xml:space="preserve">identificar </w:t>
      </w:r>
      <w:r>
        <w:rPr>
          <w:rFonts w:ascii="ITC Avant Garde" w:hAnsi="ITC Avant Garde"/>
        </w:rPr>
        <w:t>las áreas geográficas donde se produce y vende el bien o servicio, así como las áreas entre las que es posible la sustitución del mismo, considerando la facilidad de los oferentes de transportar, distribuir y/o comercializar el bien o servicio dentro de distintas áreas geográficas.</w:t>
      </w:r>
      <w:r w:rsidRPr="00A372EF">
        <w:rPr>
          <w:rFonts w:ascii="ITC Avant Garde" w:hAnsi="ITC Avant Garde"/>
        </w:rPr>
        <w:t xml:space="preserve"> Para ello, el solicitante podrá presentar</w:t>
      </w:r>
      <w:r>
        <w:rPr>
          <w:rFonts w:ascii="ITC Avant Garde" w:hAnsi="ITC Avant Garde"/>
        </w:rPr>
        <w:t xml:space="preserve"> </w:t>
      </w:r>
      <w:r w:rsidRPr="00A372EF">
        <w:rPr>
          <w:rFonts w:ascii="ITC Avant Garde" w:hAnsi="ITC Avant Garde"/>
        </w:rPr>
        <w:t>la siguiente información:</w:t>
      </w:r>
    </w:p>
    <w:p w:rsidR="003F5BF4" w:rsidRPr="004D7AB3" w:rsidRDefault="003F5BF4" w:rsidP="00F1359C">
      <w:pPr>
        <w:pStyle w:val="Prrafodelista"/>
        <w:numPr>
          <w:ilvl w:val="0"/>
          <w:numId w:val="4"/>
        </w:numPr>
        <w:spacing w:after="120" w:line="240" w:lineRule="auto"/>
        <w:ind w:left="284" w:hanging="284"/>
        <w:contextualSpacing w:val="0"/>
        <w:rPr>
          <w:rFonts w:ascii="ITC Avant Garde" w:hAnsi="ITC Avant Garde"/>
          <w:b/>
          <w:i/>
        </w:rPr>
      </w:pPr>
      <w:r>
        <w:rPr>
          <w:rFonts w:ascii="ITC Avant Garde" w:hAnsi="ITC Avant Garde"/>
        </w:rPr>
        <w:t>Áreas geográficas donde se ofrece y demanda el bien o servicio;</w:t>
      </w:r>
    </w:p>
    <w:p w:rsidR="003F5BF4" w:rsidRPr="0036544B"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Costos de los</w:t>
      </w:r>
      <w:r w:rsidRPr="0036544B">
        <w:rPr>
          <w:rFonts w:ascii="ITC Avant Garde" w:hAnsi="ITC Avant Garde"/>
        </w:rPr>
        <w:t xml:space="preserve"> canales </w:t>
      </w:r>
      <w:r>
        <w:rPr>
          <w:rFonts w:ascii="ITC Avant Garde" w:hAnsi="ITC Avant Garde"/>
        </w:rPr>
        <w:t xml:space="preserve">o redes </w:t>
      </w:r>
      <w:r w:rsidRPr="0036544B">
        <w:rPr>
          <w:rFonts w:ascii="ITC Avant Garde" w:hAnsi="ITC Avant Garde"/>
        </w:rPr>
        <w:t xml:space="preserve">de distribución del </w:t>
      </w:r>
      <w:r>
        <w:rPr>
          <w:rFonts w:ascii="ITC Avant Garde" w:hAnsi="ITC Avant Garde"/>
        </w:rPr>
        <w:t>bien</w:t>
      </w:r>
      <w:r w:rsidRPr="0036544B">
        <w:rPr>
          <w:rFonts w:ascii="ITC Avant Garde" w:hAnsi="ITC Avant Garde"/>
        </w:rPr>
        <w:t xml:space="preserve"> o servicio</w:t>
      </w:r>
      <w:r>
        <w:rPr>
          <w:rFonts w:ascii="ITC Avant Garde" w:hAnsi="ITC Avant Garde"/>
        </w:rPr>
        <w:t>, así como limitaciones para acceder a dichos canales</w:t>
      </w:r>
      <w:r w:rsidRPr="0036544B">
        <w:rPr>
          <w:rFonts w:ascii="ITC Avant Garde" w:hAnsi="ITC Avant Garde"/>
        </w:rPr>
        <w:t>;</w:t>
      </w:r>
    </w:p>
    <w:p w:rsidR="003F5BF4" w:rsidRPr="001B31C8"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t>Áreas geográficas do</w:t>
      </w:r>
      <w:r>
        <w:rPr>
          <w:rFonts w:ascii="ITC Avant Garde" w:hAnsi="ITC Avant Garde"/>
        </w:rPr>
        <w:t>nde se ofrecen y demandan los posibles sustitutos del bien o servicio, así como los costos de sus respectivos canales de distribución;</w:t>
      </w:r>
    </w:p>
    <w:p w:rsidR="003F5BF4" w:rsidRPr="0036544B" w:rsidRDefault="003F5BF4" w:rsidP="00F1359C">
      <w:pPr>
        <w:pStyle w:val="Prrafodelista"/>
        <w:numPr>
          <w:ilvl w:val="0"/>
          <w:numId w:val="4"/>
        </w:numPr>
        <w:spacing w:after="120" w:line="240" w:lineRule="auto"/>
        <w:ind w:left="284" w:hanging="284"/>
        <w:contextualSpacing w:val="0"/>
        <w:rPr>
          <w:rFonts w:ascii="ITC Avant Garde" w:hAnsi="ITC Avant Garde"/>
          <w:b/>
          <w:i/>
        </w:rPr>
      </w:pPr>
      <w:r>
        <w:rPr>
          <w:rFonts w:ascii="ITC Avant Garde" w:hAnsi="ITC Avant Garde"/>
        </w:rPr>
        <w:t>Limitaciones de los oferentes para acceder a l</w:t>
      </w:r>
      <w:r w:rsidRPr="0036544B">
        <w:rPr>
          <w:rFonts w:ascii="ITC Avant Garde" w:hAnsi="ITC Avant Garde"/>
        </w:rPr>
        <w:t xml:space="preserve">os insumos requeridos para proveer el </w:t>
      </w:r>
      <w:r>
        <w:rPr>
          <w:rFonts w:ascii="ITC Avant Garde" w:hAnsi="ITC Avant Garde"/>
        </w:rPr>
        <w:t>bien</w:t>
      </w:r>
      <w:r w:rsidRPr="0036544B">
        <w:rPr>
          <w:rFonts w:ascii="ITC Avant Garde" w:hAnsi="ITC Avant Garde"/>
        </w:rPr>
        <w:t xml:space="preserve"> o servicio</w:t>
      </w:r>
      <w:r>
        <w:rPr>
          <w:rFonts w:ascii="ITC Avant Garde" w:hAnsi="ITC Avant Garde"/>
        </w:rPr>
        <w:t>, por ejemplo, limitaciones para adquirir bandas de frecuencia del espectro radioeléctrico, contenidos, elementos de infraestructura de red, personal calificado;</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t>Re</w:t>
      </w:r>
      <w:r>
        <w:rPr>
          <w:rFonts w:ascii="ITC Avant Garde" w:hAnsi="ITC Avant Garde"/>
        </w:rPr>
        <w:t>querimientos</w:t>
      </w:r>
      <w:r w:rsidRPr="001B31C8">
        <w:rPr>
          <w:rFonts w:ascii="ITC Avant Garde" w:hAnsi="ITC Avant Garde"/>
        </w:rPr>
        <w:t xml:space="preserve"> normativ</w:t>
      </w:r>
      <w:r>
        <w:rPr>
          <w:rFonts w:ascii="ITC Avant Garde" w:hAnsi="ITC Avant Garde"/>
        </w:rPr>
        <w:t>o</w:t>
      </w:r>
      <w:r w:rsidRPr="001B31C8">
        <w:rPr>
          <w:rFonts w:ascii="ITC Avant Garde" w:hAnsi="ITC Avant Garde"/>
        </w:rPr>
        <w:t>s</w:t>
      </w:r>
      <w:r>
        <w:rPr>
          <w:rFonts w:ascii="ITC Avant Garde" w:hAnsi="ITC Avant Garde"/>
        </w:rPr>
        <w:t xml:space="preserve"> y </w:t>
      </w:r>
      <w:r w:rsidRPr="001B31C8">
        <w:rPr>
          <w:rFonts w:ascii="ITC Avant Garde" w:hAnsi="ITC Avant Garde"/>
        </w:rPr>
        <w:t>técnic</w:t>
      </w:r>
      <w:r>
        <w:rPr>
          <w:rFonts w:ascii="ITC Avant Garde" w:hAnsi="ITC Avant Garde"/>
        </w:rPr>
        <w:t>o</w:t>
      </w:r>
      <w:r w:rsidRPr="001B31C8">
        <w:rPr>
          <w:rFonts w:ascii="ITC Avant Garde" w:hAnsi="ITC Avant Garde"/>
        </w:rPr>
        <w:t>s</w:t>
      </w:r>
      <w:r w:rsidRPr="008F09F4">
        <w:rPr>
          <w:rFonts w:ascii="ITC Avant Garde" w:hAnsi="ITC Avant Garde"/>
        </w:rPr>
        <w:t xml:space="preserve"> </w:t>
      </w:r>
      <w:r>
        <w:rPr>
          <w:rFonts w:ascii="ITC Avant Garde" w:hAnsi="ITC Avant Garde"/>
        </w:rPr>
        <w:t>para</w:t>
      </w:r>
      <w:r w:rsidRPr="008F09F4">
        <w:rPr>
          <w:rFonts w:ascii="ITC Avant Garde" w:hAnsi="ITC Avant Garde"/>
        </w:rPr>
        <w:t xml:space="preserve"> </w:t>
      </w:r>
      <w:r>
        <w:rPr>
          <w:rFonts w:ascii="ITC Avant Garde" w:hAnsi="ITC Avant Garde"/>
        </w:rPr>
        <w:t>prove</w:t>
      </w:r>
      <w:r w:rsidRPr="008F09F4">
        <w:rPr>
          <w:rFonts w:ascii="ITC Avant Garde" w:hAnsi="ITC Avant Garde"/>
        </w:rPr>
        <w:t xml:space="preserve">er el </w:t>
      </w:r>
      <w:r>
        <w:rPr>
          <w:rFonts w:ascii="ITC Avant Garde" w:hAnsi="ITC Avant Garde"/>
        </w:rPr>
        <w:t>bien o servicio</w:t>
      </w:r>
      <w:r w:rsidRPr="008F09F4">
        <w:rPr>
          <w:rFonts w:ascii="ITC Avant Garde" w:hAnsi="ITC Avant Garde"/>
        </w:rPr>
        <w:t xml:space="preserve"> en </w:t>
      </w:r>
      <w:r>
        <w:rPr>
          <w:rFonts w:ascii="ITC Avant Garde" w:hAnsi="ITC Avant Garde"/>
        </w:rPr>
        <w:t>un área geográfica determinada, por ejemplo, concesiones, permisos, trámites, requisitos, normas técnicas;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lastRenderedPageBreak/>
        <w:t>S</w:t>
      </w:r>
      <w:r>
        <w:rPr>
          <w:rFonts w:ascii="ITC Avant Garde" w:hAnsi="ITC Avant Garde"/>
        </w:rPr>
        <w:t xml:space="preserve">eñalar </w:t>
      </w:r>
      <w:r w:rsidR="002350C1">
        <w:rPr>
          <w:rFonts w:ascii="ITC Avant Garde" w:hAnsi="ITC Avant Garde"/>
        </w:rPr>
        <w:t>si</w:t>
      </w:r>
      <w:r w:rsidRPr="00D51DAE">
        <w:rPr>
          <w:rFonts w:ascii="ITC Avant Garde" w:hAnsi="ITC Avant Garde"/>
        </w:rPr>
        <w:t xml:space="preserve"> es previsible la entrada de oferente</w:t>
      </w:r>
      <w:r>
        <w:rPr>
          <w:rFonts w:ascii="ITC Avant Garde" w:hAnsi="ITC Avant Garde"/>
        </w:rPr>
        <w:t>s</w:t>
      </w:r>
      <w:r w:rsidRPr="00D51DAE">
        <w:rPr>
          <w:rFonts w:ascii="ITC Avant Garde" w:hAnsi="ITC Avant Garde"/>
        </w:rPr>
        <w:t xml:space="preserve"> provenientes de otras áreas geográficas en un plazo menor a un año</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los principales factores que determinan los costos, montos de inversión y tiempo requeridos para proveer el bien o servicio en otras áreas geográficas</w:t>
      </w:r>
      <w:r w:rsidR="001005AB">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Planes de inversión para expandir la cobertura geográfica del bien o servicio</w:t>
      </w:r>
      <w:r w:rsidR="001005AB">
        <w:rPr>
          <w:rFonts w:ascii="ITC Avant Garde" w:hAnsi="ITC Avant Garde"/>
        </w:rPr>
        <w:t>.</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Los costos y las probabilidades que tienen los usuarios o consumidores para acudir a otros mercados;</w:t>
      </w:r>
    </w:p>
    <w:p w:rsidR="003F5BF4" w:rsidRDefault="003F5BF4" w:rsidP="009C25BD">
      <w:pPr>
        <w:spacing w:before="120" w:after="120" w:line="240" w:lineRule="auto"/>
        <w:rPr>
          <w:rFonts w:ascii="ITC Avant Garde" w:hAnsi="ITC Avant Garde"/>
        </w:rPr>
      </w:pPr>
      <w:r>
        <w:rPr>
          <w:rFonts w:ascii="ITC Avant Garde" w:hAnsi="ITC Avant Garde"/>
          <w:szCs w:val="16"/>
        </w:rPr>
        <w:t>L</w:t>
      </w:r>
      <w:r w:rsidRPr="008C27E1">
        <w:rPr>
          <w:rFonts w:ascii="ITC Avant Garde" w:hAnsi="ITC Avant Garde"/>
          <w:szCs w:val="16"/>
        </w:rPr>
        <w:t xml:space="preserve">a </w:t>
      </w:r>
      <w:r>
        <w:rPr>
          <w:rFonts w:ascii="ITC Avant Garde" w:hAnsi="ITC Avant Garde"/>
          <w:szCs w:val="16"/>
        </w:rPr>
        <w:t xml:space="preserve">delimitación </w:t>
      </w:r>
      <w:r w:rsidRPr="008C27E1">
        <w:rPr>
          <w:rFonts w:ascii="ITC Avant Garde" w:hAnsi="ITC Avant Garde"/>
          <w:szCs w:val="16"/>
        </w:rPr>
        <w:t xml:space="preserve">geográfica del mercado relevante </w:t>
      </w:r>
      <w:r>
        <w:rPr>
          <w:rFonts w:ascii="ITC Avant Garde" w:hAnsi="ITC Avant Garde"/>
          <w:szCs w:val="16"/>
        </w:rPr>
        <w:t>también requiere</w:t>
      </w:r>
      <w:r>
        <w:rPr>
          <w:rFonts w:ascii="ITC Avant Garde" w:hAnsi="ITC Avant Garde"/>
        </w:rPr>
        <w:t xml:space="preserve"> determinar si los consumidores </w:t>
      </w:r>
      <w:r w:rsidR="00FD790F">
        <w:rPr>
          <w:rFonts w:ascii="ITC Avant Garde" w:hAnsi="ITC Avant Garde"/>
        </w:rPr>
        <w:t xml:space="preserve">o usuarios </w:t>
      </w:r>
      <w:r>
        <w:rPr>
          <w:rFonts w:ascii="ITC Avant Garde" w:hAnsi="ITC Avant Garde"/>
        </w:rPr>
        <w:t xml:space="preserve">pueden acudir fácilmente a otras áreas geográficas para adquirir el bien o servicio y sus posibles sustitutos. </w:t>
      </w:r>
      <w:r w:rsidRPr="00A372EF">
        <w:rPr>
          <w:rFonts w:ascii="ITC Avant Garde" w:hAnsi="ITC Avant Garde"/>
        </w:rPr>
        <w:t>Para ello, el solicitante podrá presentar la siguiente información:</w:t>
      </w:r>
    </w:p>
    <w:p w:rsidR="003F5BF4" w:rsidRDefault="002350C1"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003F5BF4">
        <w:rPr>
          <w:rFonts w:ascii="ITC Avant Garde" w:hAnsi="ITC Avant Garde"/>
        </w:rPr>
        <w:t>roveedores del bien o servicio en las diferentes áreas geográficas;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Diferencias en los patrones de consumo de los usuarios entre áreas geográficas;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CF39E4">
        <w:rPr>
          <w:rFonts w:ascii="ITC Avant Garde" w:hAnsi="ITC Avant Garde"/>
        </w:rPr>
        <w:t>Diferencia</w:t>
      </w:r>
      <w:r>
        <w:rPr>
          <w:rFonts w:ascii="ITC Avant Garde" w:hAnsi="ITC Avant Garde"/>
        </w:rPr>
        <w:t>s</w:t>
      </w:r>
      <w:r w:rsidRPr="00CF39E4">
        <w:rPr>
          <w:rFonts w:ascii="ITC Avant Garde" w:hAnsi="ITC Avant Garde"/>
        </w:rPr>
        <w:t xml:space="preserve"> </w:t>
      </w:r>
      <w:r>
        <w:rPr>
          <w:rFonts w:ascii="ITC Avant Garde" w:hAnsi="ITC Avant Garde"/>
        </w:rPr>
        <w:t>en</w:t>
      </w:r>
      <w:r w:rsidRPr="00CF39E4">
        <w:rPr>
          <w:rFonts w:ascii="ITC Avant Garde" w:hAnsi="ITC Avant Garde"/>
        </w:rPr>
        <w:t xml:space="preserve"> la</w:t>
      </w:r>
      <w:r>
        <w:rPr>
          <w:rFonts w:ascii="ITC Avant Garde" w:hAnsi="ITC Avant Garde"/>
        </w:rPr>
        <w:t>s</w:t>
      </w:r>
      <w:r w:rsidRPr="00CF39E4">
        <w:rPr>
          <w:rFonts w:ascii="ITC Avant Garde" w:hAnsi="ITC Avant Garde"/>
        </w:rPr>
        <w:t xml:space="preserve"> oferta</w:t>
      </w:r>
      <w:r>
        <w:rPr>
          <w:rFonts w:ascii="ITC Avant Garde" w:hAnsi="ITC Avant Garde"/>
        </w:rPr>
        <w:t>s</w:t>
      </w:r>
      <w:r w:rsidRPr="00CF39E4">
        <w:rPr>
          <w:rFonts w:ascii="ITC Avant Garde" w:hAnsi="ITC Avant Garde"/>
        </w:rPr>
        <w:t xml:space="preserve"> comercial</w:t>
      </w:r>
      <w:r>
        <w:rPr>
          <w:rFonts w:ascii="ITC Avant Garde" w:hAnsi="ITC Avant Garde"/>
        </w:rPr>
        <w:t>es</w:t>
      </w:r>
      <w:r w:rsidRPr="00CF39E4">
        <w:rPr>
          <w:rFonts w:ascii="ITC Avant Garde" w:hAnsi="ITC Avant Garde"/>
        </w:rPr>
        <w:t xml:space="preserve"> </w:t>
      </w:r>
      <w:r>
        <w:rPr>
          <w:rFonts w:ascii="ITC Avant Garde" w:hAnsi="ITC Avant Garde"/>
        </w:rPr>
        <w:t>disponibles para los usuarios en las distintas</w:t>
      </w:r>
      <w:r w:rsidRPr="00CF39E4">
        <w:rPr>
          <w:rFonts w:ascii="ITC Avant Garde" w:hAnsi="ITC Avant Garde"/>
        </w:rPr>
        <w:t xml:space="preserve"> áreas geográficas, en términos de precios, calidad y variedad, condiciones de contratación, modalidades de pago, promociones, entre otros factores, del </w:t>
      </w:r>
      <w:r>
        <w:rPr>
          <w:rFonts w:ascii="ITC Avant Garde" w:hAnsi="ITC Avant Garde"/>
        </w:rPr>
        <w:t>bien</w:t>
      </w:r>
      <w:r w:rsidRPr="00CF39E4">
        <w:rPr>
          <w:rFonts w:ascii="ITC Avant Garde" w:hAnsi="ITC Avant Garde"/>
        </w:rPr>
        <w:t xml:space="preserve"> o servicio;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Diferencias en la disponibilidad de tecnologías</w:t>
      </w:r>
      <w:r w:rsidRPr="00CF39E4">
        <w:rPr>
          <w:rFonts w:ascii="ITC Avant Garde" w:hAnsi="ITC Avant Garde"/>
        </w:rPr>
        <w:t xml:space="preserve"> </w:t>
      </w:r>
      <w:r>
        <w:rPr>
          <w:rFonts w:ascii="ITC Avant Garde" w:hAnsi="ITC Avant Garde"/>
        </w:rPr>
        <w:t xml:space="preserve">y medios de transmisión </w:t>
      </w:r>
      <w:r w:rsidRPr="00CF39E4">
        <w:rPr>
          <w:rFonts w:ascii="ITC Avant Garde" w:hAnsi="ITC Avant Garde"/>
        </w:rPr>
        <w:t>para la provisi</w:t>
      </w:r>
      <w:r>
        <w:rPr>
          <w:rFonts w:ascii="ITC Avant Garde" w:hAnsi="ITC Avant Garde"/>
        </w:rPr>
        <w:t>ón del bien o servicio</w:t>
      </w:r>
      <w:r w:rsidRPr="00746741">
        <w:rPr>
          <w:rFonts w:ascii="ITC Avant Garde" w:hAnsi="ITC Avant Garde"/>
        </w:rPr>
        <w:t xml:space="preserve"> </w:t>
      </w:r>
      <w:r>
        <w:rPr>
          <w:rFonts w:ascii="ITC Avant Garde" w:hAnsi="ITC Avant Garde"/>
        </w:rPr>
        <w:t>entre áreas geográficas, por ejemplo, si existe oferta de servicios vía satélite, cable, microondas;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Pr="00296FF3">
        <w:rPr>
          <w:rFonts w:ascii="ITC Avant Garde" w:hAnsi="ITC Avant Garde"/>
        </w:rPr>
        <w:t xml:space="preserve">roveedores </w:t>
      </w:r>
      <w:r>
        <w:rPr>
          <w:rFonts w:ascii="ITC Avant Garde" w:hAnsi="ITC Avant Garde"/>
        </w:rPr>
        <w:t>de los posibles sustitutos del bien o servicio y d</w:t>
      </w:r>
      <w:r w:rsidRPr="00296FF3">
        <w:rPr>
          <w:rFonts w:ascii="ITC Avant Garde" w:hAnsi="ITC Avant Garde"/>
        </w:rPr>
        <w:t xml:space="preserve">iferencias en </w:t>
      </w:r>
      <w:r>
        <w:rPr>
          <w:rFonts w:ascii="ITC Avant Garde" w:hAnsi="ITC Avant Garde"/>
        </w:rPr>
        <w:t>sus</w:t>
      </w:r>
      <w:r w:rsidRPr="00296FF3">
        <w:rPr>
          <w:rFonts w:ascii="ITC Avant Garde" w:hAnsi="ITC Avant Garde"/>
        </w:rPr>
        <w:t xml:space="preserve"> ofertas comerciales en las distintas áreas geográficas</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Una explicación que describa qué tan </w:t>
      </w:r>
      <w:r w:rsidR="0037348A">
        <w:rPr>
          <w:rFonts w:ascii="ITC Avant Garde" w:hAnsi="ITC Avant Garde"/>
        </w:rPr>
        <w:t>costoso le</w:t>
      </w:r>
      <w:r w:rsidR="00734666">
        <w:rPr>
          <w:rFonts w:ascii="ITC Avant Garde" w:hAnsi="ITC Avant Garde"/>
        </w:rPr>
        <w:t>s</w:t>
      </w:r>
      <w:r w:rsidR="0037348A">
        <w:rPr>
          <w:rFonts w:ascii="ITC Avant Garde" w:hAnsi="ITC Avant Garde"/>
        </w:rPr>
        <w:t xml:space="preserve"> resulta a</w:t>
      </w:r>
      <w:r>
        <w:rPr>
          <w:rFonts w:ascii="ITC Avant Garde" w:hAnsi="ITC Avant Garde"/>
        </w:rPr>
        <w:t xml:space="preserve"> los usuarios </w:t>
      </w:r>
      <w:r w:rsidR="0037348A">
        <w:rPr>
          <w:rFonts w:ascii="ITC Avant Garde" w:hAnsi="ITC Avant Garde"/>
        </w:rPr>
        <w:t xml:space="preserve">cambiar </w:t>
      </w:r>
      <w:r>
        <w:rPr>
          <w:rFonts w:ascii="ITC Avant Garde" w:hAnsi="ITC Avant Garde"/>
        </w:rPr>
        <w:t>a los bienes o servicios ofrecidos por un competidor en otra área geográfica</w:t>
      </w:r>
      <w:r w:rsidRPr="00574FAA">
        <w:rPr>
          <w:rFonts w:ascii="ITC Avant Garde" w:hAnsi="ITC Avant Garde"/>
        </w:rPr>
        <w:t xml:space="preserve"> </w:t>
      </w:r>
      <w:r>
        <w:rPr>
          <w:rFonts w:ascii="ITC Avant Garde" w:hAnsi="ITC Avant Garde"/>
        </w:rPr>
        <w:t>y, en su caso, datos que soporten la argumentación</w:t>
      </w:r>
      <w:r w:rsidR="00FD790F">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Limitaciones físicas, técnicas, normativas y/o económicas que dificulten a los usuarios el acceso al bien o servicio en otras áreas geográficas, por ejemplo, costos de instalación, costos de transporte, diferenciación de estándares entre áreas geográficas, tiempo y requisitos necesarios para acceder al servicio en otra área geográfica, entre otros</w:t>
      </w:r>
      <w:r w:rsidR="00FD790F">
        <w:rPr>
          <w:rFonts w:ascii="ITC Avant Garde" w:hAnsi="ITC Avant Garde"/>
        </w:rPr>
        <w:t>.</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Las restricciones normativas de carácter federal, local o internacional que limiten el acceso de usuarios o consumidores a fuentes de abasto alternativas, o el acceso de los proveedores a clientes alternativos;</w:t>
      </w:r>
    </w:p>
    <w:p w:rsidR="003F5BF4" w:rsidRPr="00AE1B54" w:rsidRDefault="003F5BF4" w:rsidP="009C25BD">
      <w:pPr>
        <w:spacing w:before="120" w:after="120" w:line="240" w:lineRule="auto"/>
        <w:rPr>
          <w:rFonts w:ascii="ITC Avant Garde" w:hAnsi="ITC Avant Garde"/>
        </w:rPr>
      </w:pPr>
      <w:r w:rsidRPr="008C27E1">
        <w:rPr>
          <w:rFonts w:ascii="ITC Avant Garde" w:hAnsi="ITC Avant Garde"/>
          <w:szCs w:val="16"/>
        </w:rPr>
        <w:t>Para delimitar la</w:t>
      </w:r>
      <w:r>
        <w:rPr>
          <w:rFonts w:ascii="ITC Avant Garde" w:hAnsi="ITC Avant Garde"/>
          <w:szCs w:val="16"/>
        </w:rPr>
        <w:t>s</w:t>
      </w:r>
      <w:r w:rsidRPr="008C27E1">
        <w:rPr>
          <w:rFonts w:ascii="ITC Avant Garde" w:hAnsi="ITC Avant Garde"/>
          <w:szCs w:val="16"/>
        </w:rPr>
        <w:t xml:space="preserve"> dimensi</w:t>
      </w:r>
      <w:r>
        <w:rPr>
          <w:rFonts w:ascii="ITC Avant Garde" w:hAnsi="ITC Avant Garde"/>
          <w:szCs w:val="16"/>
        </w:rPr>
        <w:t>ones producto y</w:t>
      </w:r>
      <w:r w:rsidRPr="008C27E1">
        <w:rPr>
          <w:rFonts w:ascii="ITC Avant Garde" w:hAnsi="ITC Avant Garde"/>
          <w:szCs w:val="16"/>
        </w:rPr>
        <w:t xml:space="preserve"> geográfica del mercado relevante</w:t>
      </w:r>
      <w:r>
        <w:rPr>
          <w:rFonts w:ascii="ITC Avant Garde" w:hAnsi="ITC Avant Garde"/>
        </w:rPr>
        <w:t xml:space="preserve"> es necesario conocer si existen restricciones normativas que limiten el acceso a proveedores y/o consumidores alternativos. Para ello, </w:t>
      </w:r>
      <w:r w:rsidRPr="00A372EF">
        <w:rPr>
          <w:rFonts w:ascii="ITC Avant Garde" w:hAnsi="ITC Avant Garde"/>
        </w:rPr>
        <w:t>el solicitante podrá presentar la siguiente información:</w:t>
      </w:r>
    </w:p>
    <w:p w:rsidR="003F5BF4" w:rsidRPr="00227A4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lastRenderedPageBreak/>
        <w:t>N</w:t>
      </w:r>
      <w:r w:rsidRPr="00227A46">
        <w:rPr>
          <w:rFonts w:ascii="ITC Avant Garde" w:hAnsi="ITC Avant Garde"/>
        </w:rPr>
        <w:t>ormas, disposiciones legales o actos de la autoridad que limiten el acceso de los oferentes a determinados tipos de consumidores</w:t>
      </w:r>
      <w:r w:rsidR="008871CB">
        <w:rPr>
          <w:rFonts w:ascii="ITC Avant Garde" w:hAnsi="ITC Avant Garde"/>
        </w:rPr>
        <w:t xml:space="preserve"> o usuarios</w:t>
      </w:r>
      <w:r w:rsidRPr="00227A46">
        <w:rPr>
          <w:rFonts w:ascii="ITC Avant Garde" w:hAnsi="ITC Avant Garde"/>
        </w:rPr>
        <w:t>, o a determinadas áreas geográficas</w:t>
      </w:r>
      <w:r w:rsidR="008871CB">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N</w:t>
      </w:r>
      <w:r w:rsidRPr="00227A46">
        <w:rPr>
          <w:rFonts w:ascii="ITC Avant Garde" w:hAnsi="ITC Avant Garde"/>
        </w:rPr>
        <w:t xml:space="preserve">ormas, disposiciones legales o actos de la autoridad que limiten el acceso de los </w:t>
      </w:r>
      <w:r>
        <w:rPr>
          <w:rFonts w:ascii="ITC Avant Garde" w:hAnsi="ITC Avant Garde"/>
        </w:rPr>
        <w:t>demandantes</w:t>
      </w:r>
      <w:r w:rsidRPr="00227A46">
        <w:rPr>
          <w:rFonts w:ascii="ITC Avant Garde" w:hAnsi="ITC Avant Garde"/>
        </w:rPr>
        <w:t xml:space="preserve"> a determinados tipos de oferentes</w:t>
      </w:r>
      <w:r>
        <w:rPr>
          <w:rFonts w:ascii="ITC Avant Garde" w:hAnsi="ITC Avant Garde"/>
        </w:rPr>
        <w:t xml:space="preserve"> o bienes</w:t>
      </w:r>
      <w:r w:rsidRPr="00227A46">
        <w:rPr>
          <w:rFonts w:ascii="ITC Avant Garde" w:hAnsi="ITC Avant Garde"/>
        </w:rPr>
        <w:t>, o a oferen</w:t>
      </w:r>
      <w:r>
        <w:rPr>
          <w:rFonts w:ascii="ITC Avant Garde" w:hAnsi="ITC Avant Garde"/>
        </w:rPr>
        <w:t>tes o bienes en otras áreas geográficas.</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 xml:space="preserve">Los demás que se establezcan en las Disposiciones Regulatorias, así como los criterios técnicos que para tal efecto emita </w:t>
      </w:r>
      <w:r w:rsidR="00932B8A">
        <w:rPr>
          <w:rFonts w:ascii="ITC Avant Garde" w:hAnsi="ITC Avant Garde"/>
          <w:b/>
          <w:i/>
          <w:szCs w:val="18"/>
        </w:rPr>
        <w:t>el Instituto</w:t>
      </w:r>
      <w:r w:rsidRPr="003C5925">
        <w:rPr>
          <w:rFonts w:ascii="ITC Avant Garde" w:hAnsi="ITC Avant Garde"/>
          <w:b/>
          <w:i/>
          <w:szCs w:val="18"/>
        </w:rPr>
        <w:t>.</w:t>
      </w:r>
    </w:p>
    <w:p w:rsidR="003F5BF4" w:rsidRDefault="003F5BF4" w:rsidP="009C25BD">
      <w:pPr>
        <w:spacing w:before="120" w:after="120" w:line="240" w:lineRule="auto"/>
        <w:rPr>
          <w:rFonts w:ascii="ITC Avant Garde" w:hAnsi="ITC Avant Garde"/>
        </w:rPr>
      </w:pPr>
      <w:r>
        <w:rPr>
          <w:rFonts w:ascii="ITC Avant Garde" w:hAnsi="ITC Avant Garde"/>
        </w:rPr>
        <w:t xml:space="preserve">La información señalada </w:t>
      </w:r>
      <w:r w:rsidR="00F16579">
        <w:rPr>
          <w:rFonts w:ascii="ITC Avant Garde" w:hAnsi="ITC Avant Garde"/>
        </w:rPr>
        <w:t>en las fracciones I a V del presente apartado</w:t>
      </w:r>
      <w:r>
        <w:rPr>
          <w:rFonts w:ascii="ITC Avant Garde" w:hAnsi="ITC Avant Garde"/>
        </w:rPr>
        <w:t xml:space="preserve"> cumple con los requerimientos del artículo 5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 xml:space="preserve"> para identificar el mercado relevante.</w:t>
      </w:r>
    </w:p>
    <w:p w:rsidR="003F5BF4" w:rsidRPr="00B56212" w:rsidRDefault="00B56212" w:rsidP="00B56212">
      <w:pPr>
        <w:pStyle w:val="Ttulo2"/>
        <w:ind w:left="357" w:hanging="357"/>
        <w:rPr>
          <w:rStyle w:val="nfasisintenso"/>
          <w:rFonts w:eastAsiaTheme="minorHAnsi"/>
          <w:b/>
          <w:i w:val="0"/>
          <w:smallCaps/>
          <w:color w:val="000000" w:themeColor="text1"/>
        </w:rPr>
      </w:pPr>
      <w:bookmarkStart w:id="6" w:name="_Toc511081581"/>
      <w:r w:rsidRPr="00B56212">
        <w:rPr>
          <w:rStyle w:val="nfasisintenso"/>
          <w:rFonts w:eastAsiaTheme="minorHAnsi"/>
          <w:b/>
          <w:i w:val="0"/>
          <w:smallCaps/>
          <w:color w:val="000000" w:themeColor="text1"/>
        </w:rPr>
        <w:t>ELEMENTOS PARA IDENTIFICAR EXISTENCIA DE PODER SUSTANCIAL O LA AUSENCIA DE CONDICIONES DE COMPETENCIA EFECTIVA</w:t>
      </w:r>
      <w:bookmarkEnd w:id="6"/>
    </w:p>
    <w:p w:rsidR="003F5BF4" w:rsidRDefault="003F5BF4" w:rsidP="009C25BD">
      <w:pPr>
        <w:spacing w:after="120" w:line="240" w:lineRule="auto"/>
        <w:rPr>
          <w:rFonts w:ascii="ITC Avant Garde" w:hAnsi="ITC Avant Garde"/>
        </w:rPr>
      </w:pPr>
      <w:r w:rsidRPr="00ED4FD7">
        <w:rPr>
          <w:rFonts w:ascii="ITC Avant Garde" w:hAnsi="ITC Avant Garde"/>
        </w:rPr>
        <w:t xml:space="preserve">A continuación, se </w:t>
      </w:r>
      <w:r>
        <w:rPr>
          <w:rFonts w:ascii="ITC Avant Garde" w:hAnsi="ITC Avant Garde"/>
        </w:rPr>
        <w:t>presenta un listado de</w:t>
      </w:r>
      <w:r w:rsidRPr="00ED4FD7">
        <w:rPr>
          <w:rFonts w:ascii="ITC Avant Garde" w:hAnsi="ITC Avant Garde"/>
        </w:rPr>
        <w:t xml:space="preserve">l tipo de información que </w:t>
      </w:r>
      <w:r>
        <w:rPr>
          <w:rFonts w:ascii="ITC Avant Garde" w:hAnsi="ITC Avant Garde"/>
        </w:rPr>
        <w:t>el solicitante</w:t>
      </w:r>
      <w:r w:rsidRPr="00ED4FD7">
        <w:rPr>
          <w:rFonts w:ascii="ITC Avant Garde" w:hAnsi="ITC Avant Garde"/>
        </w:rPr>
        <w:t xml:space="preserve"> p</w:t>
      </w:r>
      <w:r>
        <w:rPr>
          <w:rFonts w:ascii="ITC Avant Garde" w:hAnsi="ITC Avant Garde"/>
        </w:rPr>
        <w:t>uede</w:t>
      </w:r>
      <w:r w:rsidRPr="00ED4FD7">
        <w:rPr>
          <w:rFonts w:ascii="ITC Avant Garde" w:hAnsi="ITC Avant Garde"/>
        </w:rPr>
        <w:t xml:space="preserve"> proveer y que resulta útil para </w:t>
      </w:r>
      <w:r>
        <w:rPr>
          <w:rFonts w:ascii="ITC Avant Garde" w:hAnsi="ITC Avant Garde"/>
        </w:rPr>
        <w:t>identificar la existencia de poder sustancial o la falta de condiciones de competencia efectiva, de acuerdo con las</w:t>
      </w:r>
      <w:r w:rsidRPr="00ED4FD7">
        <w:rPr>
          <w:rFonts w:ascii="ITC Avant Garde" w:hAnsi="ITC Avant Garde"/>
        </w:rPr>
        <w:t xml:space="preserve"> fracci</w:t>
      </w:r>
      <w:r>
        <w:rPr>
          <w:rFonts w:ascii="ITC Avant Garde" w:hAnsi="ITC Avant Garde"/>
        </w:rPr>
        <w:t>o</w:t>
      </w:r>
      <w:r w:rsidRPr="00ED4FD7">
        <w:rPr>
          <w:rFonts w:ascii="ITC Avant Garde" w:hAnsi="ITC Avant Garde"/>
        </w:rPr>
        <w:t>n</w:t>
      </w:r>
      <w:r>
        <w:rPr>
          <w:rFonts w:ascii="ITC Avant Garde" w:hAnsi="ITC Avant Garde"/>
        </w:rPr>
        <w:t>es del artículo 59</w:t>
      </w:r>
      <w:r w:rsidRPr="00ED4FD7">
        <w:rPr>
          <w:rFonts w:ascii="ITC Avant Garde" w:hAnsi="ITC Avant Garde"/>
        </w:rPr>
        <w:t xml:space="preserve"> de la LFCE</w:t>
      </w:r>
      <w:r>
        <w:rPr>
          <w:rFonts w:ascii="ITC Avant Garde" w:hAnsi="ITC Avant Garde"/>
        </w:rPr>
        <w:t xml:space="preserve"> y de los artículos 7 y 8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Su participación en dicho mercado y si pueden fijar precios o restringir el abasto en el mercado relevante por sí mismos, sin que los agentes competidores puedan, actual o potencialmente, contrarrestar dicho poder;</w:t>
      </w:r>
    </w:p>
    <w:p w:rsidR="003F5BF4" w:rsidRDefault="003F5BF4" w:rsidP="009C25BD">
      <w:pPr>
        <w:spacing w:before="120" w:after="120" w:line="240" w:lineRule="auto"/>
        <w:rPr>
          <w:rFonts w:ascii="ITC Avant Garde" w:hAnsi="ITC Avant Garde"/>
        </w:rPr>
      </w:pPr>
      <w:r>
        <w:rPr>
          <w:rFonts w:ascii="ITC Avant Garde" w:hAnsi="ITC Avant Garde"/>
        </w:rPr>
        <w:t xml:space="preserve">Para conocer la estructura del mercado y la capacidad de uno o varios oferentes de fijar los precios o restringir el abasto en el (los) mercado(s) relevante(s) de manera unilateral, </w:t>
      </w:r>
      <w:r w:rsidRPr="00A372EF">
        <w:rPr>
          <w:rFonts w:ascii="ITC Avant Garde" w:hAnsi="ITC Avant Garde"/>
        </w:rPr>
        <w:t>el solicitante p</w:t>
      </w:r>
      <w:r>
        <w:rPr>
          <w:rFonts w:ascii="ITC Avant Garde" w:hAnsi="ITC Avant Garde"/>
        </w:rPr>
        <w:t>uede</w:t>
      </w:r>
      <w:r w:rsidRPr="00A372EF">
        <w:rPr>
          <w:rFonts w:ascii="ITC Avant Garde" w:hAnsi="ITC Avant Garde"/>
        </w:rPr>
        <w:t xml:space="preserve"> presentar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los principales oferentes del bien o servicio en cuestión;</w:t>
      </w:r>
    </w:p>
    <w:p w:rsidR="003F5BF4" w:rsidRDefault="0037348A"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w:t>
      </w:r>
      <w:r w:rsidR="003F5BF4" w:rsidRPr="004B26FC">
        <w:rPr>
          <w:rFonts w:ascii="ITC Avant Garde" w:hAnsi="ITC Avant Garde"/>
        </w:rPr>
        <w:t>stimación del tamaño total del mercado</w:t>
      </w:r>
      <w:r w:rsidR="003F5BF4">
        <w:rPr>
          <w:rFonts w:ascii="ITC Avant Garde" w:hAnsi="ITC Avant Garde"/>
        </w:rPr>
        <w:t xml:space="preserve"> en cuestión,</w:t>
      </w:r>
      <w:r w:rsidR="003F5BF4" w:rsidRPr="004B26FC">
        <w:rPr>
          <w:rFonts w:ascii="ITC Avant Garde" w:hAnsi="ITC Avant Garde"/>
        </w:rPr>
        <w:t xml:space="preserve"> expresad</w:t>
      </w:r>
      <w:r w:rsidR="003F5BF4">
        <w:rPr>
          <w:rFonts w:ascii="ITC Avant Garde" w:hAnsi="ITC Avant Garde"/>
        </w:rPr>
        <w:t>a</w:t>
      </w:r>
      <w:r w:rsidR="003F5BF4" w:rsidRPr="004B26FC">
        <w:rPr>
          <w:rFonts w:ascii="ITC Avant Garde" w:hAnsi="ITC Avant Garde"/>
        </w:rPr>
        <w:t xml:space="preserve"> en valor y en el tipo de unidades que habitualmente se utili</w:t>
      </w:r>
      <w:r w:rsidR="003F5BF4">
        <w:rPr>
          <w:rFonts w:ascii="ITC Avant Garde" w:hAnsi="ITC Avant Garde"/>
        </w:rPr>
        <w:t xml:space="preserve">zan en el sector, por ejemplo, ventas o ingresos, número de </w:t>
      </w:r>
      <w:r w:rsidR="003F5BF4" w:rsidRPr="004B26FC">
        <w:rPr>
          <w:rFonts w:ascii="ITC Avant Garde" w:hAnsi="ITC Avant Garde"/>
        </w:rPr>
        <w:t>suscriptores</w:t>
      </w:r>
      <w:r w:rsidR="003F5BF4">
        <w:rPr>
          <w:rFonts w:ascii="ITC Avant Garde" w:hAnsi="ITC Avant Garde"/>
        </w:rPr>
        <w:t xml:space="preserve"> o clientes</w:t>
      </w:r>
      <w:r w:rsidR="003F5BF4" w:rsidRPr="004B26FC">
        <w:rPr>
          <w:rFonts w:ascii="ITC Avant Garde" w:hAnsi="ITC Avant Garde"/>
        </w:rPr>
        <w:t xml:space="preserve">, </w:t>
      </w:r>
      <w:r w:rsidR="003F5BF4">
        <w:rPr>
          <w:rFonts w:ascii="ITC Avant Garde" w:hAnsi="ITC Avant Garde"/>
        </w:rPr>
        <w:t xml:space="preserve">audiencia, </w:t>
      </w:r>
      <w:r w:rsidR="003F5BF4" w:rsidRPr="004B26FC">
        <w:rPr>
          <w:rFonts w:ascii="ITC Avant Garde" w:hAnsi="ITC Avant Garde"/>
        </w:rPr>
        <w:t>volumen de tráfico</w:t>
      </w:r>
      <w:r w:rsidR="003F5BF4">
        <w:rPr>
          <w:rFonts w:ascii="ITC Avant Garde" w:hAnsi="ITC Avant Garde"/>
        </w:rPr>
        <w:t xml:space="preserve"> en sus redes o</w:t>
      </w:r>
      <w:r w:rsidR="003F5BF4" w:rsidRPr="004B26FC">
        <w:rPr>
          <w:rFonts w:ascii="ITC Avant Garde" w:hAnsi="ITC Avant Garde"/>
        </w:rPr>
        <w:t xml:space="preserve"> </w:t>
      </w:r>
      <w:r w:rsidR="003F5BF4">
        <w:rPr>
          <w:rFonts w:ascii="ITC Avant Garde" w:hAnsi="ITC Avant Garde"/>
        </w:rPr>
        <w:t xml:space="preserve">la </w:t>
      </w:r>
      <w:r w:rsidR="003F5BF4" w:rsidRPr="004B26FC">
        <w:rPr>
          <w:rFonts w:ascii="ITC Avant Garde" w:hAnsi="ITC Avant Garde"/>
        </w:rPr>
        <w:t xml:space="preserve">capacidad </w:t>
      </w:r>
      <w:r w:rsidR="003F5BF4" w:rsidRPr="00012BB7">
        <w:rPr>
          <w:rFonts w:ascii="ITC Avant Garde" w:hAnsi="ITC Avant Garde"/>
        </w:rPr>
        <w:t>utilizada</w:t>
      </w:r>
      <w:r w:rsidR="003F5BF4">
        <w:rPr>
          <w:rFonts w:ascii="ITC Avant Garde" w:hAnsi="ITC Avant Garde"/>
        </w:rPr>
        <w:t xml:space="preserve"> de las mismas;</w:t>
      </w:r>
    </w:p>
    <w:p w:rsidR="003F5BF4" w:rsidRPr="004B26FC" w:rsidRDefault="0037348A"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003F5BF4">
        <w:rPr>
          <w:rFonts w:ascii="ITC Avant Garde" w:hAnsi="ITC Avant Garde"/>
        </w:rPr>
        <w:t>articipaciones de mercado (actuales e históricas)</w:t>
      </w:r>
      <w:r w:rsidR="003F5BF4" w:rsidRPr="006F5D18">
        <w:rPr>
          <w:rFonts w:ascii="ITC Avant Garde" w:hAnsi="ITC Avant Garde"/>
        </w:rPr>
        <w:t xml:space="preserve"> </w:t>
      </w:r>
      <w:r w:rsidR="003F5BF4">
        <w:rPr>
          <w:rFonts w:ascii="ITC Avant Garde" w:hAnsi="ITC Avant Garde"/>
        </w:rPr>
        <w:t>de los principales oferentes en las unidades de medida antes señaladas;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Estimaciones</w:t>
      </w:r>
      <w:r w:rsidRPr="009E6106">
        <w:rPr>
          <w:rFonts w:ascii="ITC Avant Garde" w:hAnsi="ITC Avant Garde"/>
        </w:rPr>
        <w:t xml:space="preserve"> de los márgenes de ganancia </w:t>
      </w:r>
      <w:r>
        <w:rPr>
          <w:rFonts w:ascii="ITC Avant Garde" w:hAnsi="ITC Avant Garde"/>
        </w:rPr>
        <w:t xml:space="preserve">(actuales e históricos) </w:t>
      </w:r>
      <w:r w:rsidRPr="009E6106">
        <w:rPr>
          <w:rFonts w:ascii="ITC Avant Garde" w:hAnsi="ITC Avant Garde"/>
        </w:rPr>
        <w:t xml:space="preserve">de los </w:t>
      </w:r>
      <w:r>
        <w:rPr>
          <w:rFonts w:ascii="ITC Avant Garde" w:hAnsi="ITC Avant Garde"/>
        </w:rPr>
        <w:t>principales oferentes, incluyendo las variables y metodología utilizadas</w:t>
      </w:r>
      <w:r w:rsidRPr="009E6106">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Estimaciones de los ingresos promedio por usuario o por unidad de venta (actuales e históricos) de los principales oferentes</w:t>
      </w:r>
      <w:r w:rsidR="008871CB">
        <w:rPr>
          <w:rFonts w:ascii="ITC Avant Garde" w:hAnsi="ITC Avant Garde"/>
        </w:rPr>
        <w:t>, y</w:t>
      </w:r>
    </w:p>
    <w:p w:rsidR="003F5BF4" w:rsidRPr="009E610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Una explicación de cómo se determina el precio en el mercado, por ejemplo, si lo fijan los oferentes, si se negocia entre oferentes y demandantes o si es el resultado de un proceso de licitación o regulación</w:t>
      </w:r>
      <w:r w:rsidR="008871CB">
        <w:rPr>
          <w:rFonts w:ascii="ITC Avant Garde" w:hAnsi="ITC Avant Garde"/>
        </w:rPr>
        <w:t>.</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lastRenderedPageBreak/>
        <w:t>La existencia de barreras a la entrada y los elementos que previsiblemente puedan alterar tanto dichas barreras como la oferta de otros competidores;</w:t>
      </w:r>
    </w:p>
    <w:p w:rsidR="003F5BF4" w:rsidRDefault="003F5BF4" w:rsidP="009C25BD">
      <w:pPr>
        <w:spacing w:before="120" w:after="120" w:line="240" w:lineRule="auto"/>
        <w:rPr>
          <w:rFonts w:ascii="ITC Avant Garde" w:hAnsi="ITC Avant Garde"/>
        </w:rPr>
      </w:pPr>
      <w:r>
        <w:rPr>
          <w:rFonts w:ascii="ITC Avant Garde" w:hAnsi="ITC Avant Garde"/>
        </w:rPr>
        <w:t>Para identificar las posibles barreras a la entrada al mercado relevante, se consideran los criterios establecidos en el artículo 7, fracciones I a VII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 xml:space="preserve">. Dichos criterios refieren a las características y condiciones económicas, técnicas, normativas y de comportamiento que pueden limitar o disuadir la entrada de competidores. </w:t>
      </w:r>
      <w:r w:rsidRPr="00A372EF">
        <w:rPr>
          <w:rFonts w:ascii="ITC Avant Garde" w:hAnsi="ITC Avant Garde"/>
        </w:rPr>
        <w:t>Para ello, el solicitante podrá presentar</w:t>
      </w:r>
      <w:r>
        <w:rPr>
          <w:rFonts w:ascii="ITC Avant Garde" w:hAnsi="ITC Avant Garde"/>
        </w:rPr>
        <w:t xml:space="preserve"> </w:t>
      </w:r>
      <w:r w:rsidRPr="00A372EF">
        <w:rPr>
          <w:rFonts w:ascii="ITC Avant Garde" w:hAnsi="ITC Avant Garde"/>
        </w:rPr>
        <w:t>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Dificultades que enfrentan los potenciales entrantes al mercado en cuestión para conseguir financiamiento y recuperar la inversión;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restricciones normativas que deben cumplir los nuevos entrantes al mercado en cuestión, por ejemplo, permisos, derechos de vía, licencias, títulos de concesión;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actos de autoridades públicas que privilegien a los actuales oferentes en el mercado en cuestión, o que retrasen o impidan la entrada de competidores potenciales, por ejemplo, el establecimiento de reglas en licitaciones públicas que favorezcan a algún participante al restringir las tecnologías que pueden utilizarse, la cobertura geográfica de las redes, el número de años en el mercado, entre otras;</w:t>
      </w:r>
    </w:p>
    <w:p w:rsidR="003F5BF4" w:rsidRPr="00FB0A23"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conductas realizadas por los principales oferentes para retrasar, disuadir o impedir la entrada al mercado en cuestión, por ejemplo,</w:t>
      </w:r>
      <w:r w:rsidRPr="00514326">
        <w:rPr>
          <w:rFonts w:ascii="ITC Avant Garde" w:hAnsi="ITC Avant Garde"/>
        </w:rPr>
        <w:t xml:space="preserve"> </w:t>
      </w:r>
      <w:r>
        <w:rPr>
          <w:rFonts w:ascii="ITC Avant Garde" w:hAnsi="ITC Avant Garde"/>
        </w:rPr>
        <w:t>negación o detrimento en la calidad de insumos relevantes</w:t>
      </w:r>
      <w:r w:rsidRPr="00FB0A23">
        <w:rPr>
          <w:rFonts w:ascii="ITC Avant Garde" w:hAnsi="ITC Avant Garde"/>
        </w:rPr>
        <w:t>,</w:t>
      </w:r>
      <w:r>
        <w:rPr>
          <w:rFonts w:ascii="ITC Avant Garde" w:hAnsi="ITC Avant Garde"/>
        </w:rPr>
        <w:t xml:space="preserve"> sobre</w:t>
      </w:r>
      <w:r w:rsidR="00D53E97">
        <w:rPr>
          <w:rFonts w:ascii="ITC Avant Garde" w:hAnsi="ITC Avant Garde"/>
        </w:rPr>
        <w:t xml:space="preserve"> </w:t>
      </w:r>
      <w:r>
        <w:rPr>
          <w:rFonts w:ascii="ITC Avant Garde" w:hAnsi="ITC Avant Garde"/>
        </w:rPr>
        <w:t>invertir en capacidad, publicidad o investigación y desarrollo para disuadir la entrada, otorgamiento de descuentos y/o beneficios para mantener cautivos a los clientes, saturar todos los posibles nichos del mercado, entre otras;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 contar con patentes, conocimientos técnicos especializados o de derechos de propiedad intelectual e industrial para ingresar o expandirse en el mercado 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del reconocimiento de marca y descripción de las estrategias comerciales para generar lealtad de marca en el mercado en cuestión;</w:t>
      </w:r>
    </w:p>
    <w:p w:rsidR="003F5BF4" w:rsidRPr="00FC3BDE" w:rsidRDefault="00FC3BDE" w:rsidP="00F1359C">
      <w:pPr>
        <w:pStyle w:val="Prrafodelista"/>
        <w:numPr>
          <w:ilvl w:val="0"/>
          <w:numId w:val="4"/>
        </w:numPr>
        <w:spacing w:after="120" w:line="240" w:lineRule="auto"/>
        <w:ind w:left="284" w:hanging="284"/>
        <w:contextualSpacing w:val="0"/>
        <w:rPr>
          <w:rFonts w:ascii="ITC Avant Garde" w:hAnsi="ITC Avant Garde"/>
        </w:rPr>
      </w:pPr>
      <w:r w:rsidRPr="00FC3BDE">
        <w:rPr>
          <w:rFonts w:ascii="ITC Avant Garde" w:hAnsi="ITC Avant Garde"/>
        </w:rPr>
        <w:t xml:space="preserve">Inversión anual de los principales oferentes en el mercado en cuestión; así como </w:t>
      </w:r>
      <w:r>
        <w:rPr>
          <w:rFonts w:ascii="ITC Avant Garde" w:hAnsi="ITC Avant Garde"/>
        </w:rPr>
        <w:t>p</w:t>
      </w:r>
      <w:r w:rsidR="003F5BF4" w:rsidRPr="00FC3BDE">
        <w:rPr>
          <w:rFonts w:ascii="ITC Avant Garde" w:hAnsi="ITC Avant Garde"/>
        </w:rPr>
        <w:t>lanes de inversión en los que se establezcan los requerimientos de capital para iniciar la provisión del bien o servicio, el tiempo estimado para la recuperación de la inversión, el alcance geográfico y/o número de usuarios que se pretende cubrir, entre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Gastos en publicidad, promoción e investigación y desarrollo de los principales oferentes en el mercado en cuestión</w:t>
      </w:r>
      <w:r w:rsidR="00D53E97">
        <w:rPr>
          <w:rFonts w:ascii="ITC Avant Garde" w:hAnsi="ITC Avant Garde"/>
        </w:rPr>
        <w:t>, y</w:t>
      </w:r>
    </w:p>
    <w:p w:rsidR="003F5BF4" w:rsidRDefault="003F5BF4" w:rsidP="00E807D2">
      <w:pPr>
        <w:pStyle w:val="Prrafodelista"/>
        <w:numPr>
          <w:ilvl w:val="0"/>
          <w:numId w:val="4"/>
        </w:numPr>
        <w:spacing w:after="240" w:line="240" w:lineRule="auto"/>
        <w:ind w:left="284" w:hanging="284"/>
        <w:contextualSpacing w:val="0"/>
        <w:rPr>
          <w:rFonts w:ascii="ITC Avant Garde" w:hAnsi="ITC Avant Garde"/>
        </w:rPr>
      </w:pPr>
      <w:r>
        <w:rPr>
          <w:rFonts w:ascii="ITC Avant Garde" w:hAnsi="ITC Avant Garde"/>
        </w:rPr>
        <w:t>Número de empresas que lograron entrar al mercado en los últimos cinco años, y d</w:t>
      </w:r>
      <w:r w:rsidRPr="00BD2830">
        <w:rPr>
          <w:rFonts w:ascii="ITC Avant Garde" w:hAnsi="ITC Avant Garde"/>
        </w:rPr>
        <w:t>escripción de casos de éxito</w:t>
      </w:r>
      <w:r>
        <w:rPr>
          <w:rFonts w:ascii="ITC Avant Garde" w:hAnsi="ITC Avant Garde"/>
        </w:rPr>
        <w:t>.</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lastRenderedPageBreak/>
        <w:t>La existencia y poder de sus competidores;</w:t>
      </w:r>
    </w:p>
    <w:p w:rsidR="003F5BF4" w:rsidRDefault="003F5BF4" w:rsidP="009C25BD">
      <w:pPr>
        <w:spacing w:before="120" w:after="120" w:line="240" w:lineRule="auto"/>
        <w:rPr>
          <w:rFonts w:ascii="ITC Avant Garde" w:hAnsi="ITC Avant Garde"/>
        </w:rPr>
      </w:pPr>
      <w:r>
        <w:rPr>
          <w:rFonts w:ascii="ITC Avant Garde" w:hAnsi="ITC Avant Garde"/>
        </w:rPr>
        <w:t>Para identificar si existen competidores actuales o potenciales capaces de contrarrestar el comportamiento del(los) oferente(s) que presumiblemente tiene(n) poder sustancial</w:t>
      </w:r>
      <w:r w:rsidRPr="00A372EF">
        <w:rPr>
          <w:rFonts w:ascii="ITC Avant Garde" w:hAnsi="ITC Avant Garde"/>
        </w:rPr>
        <w:t>, el solicitante podrá presentar</w:t>
      </w:r>
      <w:r>
        <w:rPr>
          <w:rFonts w:ascii="ITC Avant Garde" w:hAnsi="ITC Avant Garde"/>
        </w:rPr>
        <w:t xml:space="preserve"> </w:t>
      </w:r>
      <w:r w:rsidRPr="00A372EF">
        <w:rPr>
          <w:rFonts w:ascii="ITC Avant Garde" w:hAnsi="ITC Avant Garde"/>
        </w:rPr>
        <w:t>la siguiente información:</w:t>
      </w:r>
    </w:p>
    <w:p w:rsidR="003F5BF4" w:rsidRPr="009A3CD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9A3CDE">
        <w:rPr>
          <w:rFonts w:ascii="ITC Avant Garde" w:hAnsi="ITC Avant Garde"/>
        </w:rPr>
        <w:t xml:space="preserve">Número </w:t>
      </w:r>
      <w:r>
        <w:rPr>
          <w:rFonts w:ascii="ITC Avant Garde" w:hAnsi="ITC Avant Garde"/>
        </w:rPr>
        <w:t xml:space="preserve">e importancia relativa </w:t>
      </w:r>
      <w:r w:rsidRPr="009A3CDE">
        <w:rPr>
          <w:rFonts w:ascii="ITC Avant Garde" w:hAnsi="ITC Avant Garde"/>
        </w:rPr>
        <w:t xml:space="preserve">de los competidores presentes en el mercado </w:t>
      </w:r>
      <w:r>
        <w:rPr>
          <w:rFonts w:ascii="ITC Avant Garde" w:hAnsi="ITC Avant Garde"/>
        </w:rPr>
        <w:t>en cuestión</w:t>
      </w:r>
      <w:r w:rsidRPr="009A3CDE">
        <w:rPr>
          <w:rFonts w:ascii="ITC Avant Garde" w:hAnsi="ITC Avant Garde"/>
        </w:rPr>
        <w:t xml:space="preserve">, </w:t>
      </w:r>
      <w:r w:rsidRPr="006979DE">
        <w:rPr>
          <w:rFonts w:ascii="ITC Avant Garde" w:hAnsi="ITC Avant Garde"/>
        </w:rPr>
        <w:t xml:space="preserve">por ejemplo, </w:t>
      </w:r>
      <w:r>
        <w:rPr>
          <w:rFonts w:ascii="ITC Avant Garde" w:hAnsi="ITC Avant Garde"/>
        </w:rPr>
        <w:t xml:space="preserve">indicar </w:t>
      </w:r>
      <w:r w:rsidRPr="006979DE">
        <w:rPr>
          <w:rFonts w:ascii="ITC Avant Garde" w:hAnsi="ITC Avant Garde"/>
        </w:rPr>
        <w:t xml:space="preserve">si están bien posicionados, si </w:t>
      </w:r>
      <w:r>
        <w:rPr>
          <w:rFonts w:ascii="ITC Avant Garde" w:hAnsi="ITC Avant Garde"/>
        </w:rPr>
        <w:t>son</w:t>
      </w:r>
      <w:r w:rsidRPr="006979DE">
        <w:rPr>
          <w:rFonts w:ascii="ITC Avant Garde" w:hAnsi="ITC Avant Garde"/>
        </w:rPr>
        <w:t xml:space="preserve"> disruptivos </w:t>
      </w:r>
      <w:r>
        <w:rPr>
          <w:rFonts w:ascii="ITC Avant Garde" w:hAnsi="ITC Avant Garde"/>
        </w:rPr>
        <w:t>o si se enfocan en nichos específicos del mercado, entre otros</w:t>
      </w:r>
      <w:r w:rsidRPr="009A3CDE">
        <w:rPr>
          <w:rFonts w:ascii="ITC Avant Garde" w:hAnsi="ITC Avant Garde"/>
        </w:rPr>
        <w:t>;</w:t>
      </w:r>
    </w:p>
    <w:p w:rsidR="003F5BF4" w:rsidRDefault="003F5BF4" w:rsidP="007837FE">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Estimaciones de la capacidad instalada de los oferentes que participan en el mercado en cuestión, en términos de la unidad de medida que generalmente se use en el sector, por ejemplo, </w:t>
      </w:r>
      <w:r w:rsidRPr="007837FE">
        <w:rPr>
          <w:rFonts w:ascii="ITC Avant Garde" w:hAnsi="ITC Avant Garde"/>
        </w:rPr>
        <w:t xml:space="preserve">extensión de kilómetros de la red de fibra óptica, número de postes, ductos, pozos, registros, torres, </w:t>
      </w:r>
      <w:r w:rsidR="007837FE" w:rsidRPr="007837FE">
        <w:rPr>
          <w:rFonts w:ascii="ITC Avant Garde" w:hAnsi="ITC Avant Garde"/>
        </w:rPr>
        <w:t xml:space="preserve">cantidad de espectro radioeléctrico </w:t>
      </w:r>
      <w:r w:rsidR="005E02C1">
        <w:rPr>
          <w:rFonts w:ascii="ITC Avant Garde" w:hAnsi="ITC Avant Garde"/>
        </w:rPr>
        <w:t>concesionado</w:t>
      </w:r>
      <w:r w:rsidR="007837FE">
        <w:rPr>
          <w:rFonts w:ascii="ITC Avant Garde" w:hAnsi="ITC Avant Garde"/>
        </w:rPr>
        <w:t>,</w:t>
      </w:r>
      <w:r w:rsidR="007837FE" w:rsidRPr="007837FE">
        <w:rPr>
          <w:rFonts w:ascii="ITC Avant Garde" w:hAnsi="ITC Avant Garde"/>
        </w:rPr>
        <w:t xml:space="preserve"> </w:t>
      </w:r>
      <w:r w:rsidRPr="007837FE">
        <w:rPr>
          <w:rFonts w:ascii="ITC Avant Garde" w:hAnsi="ITC Avant Garde"/>
        </w:rPr>
        <w:t>entre otros</w:t>
      </w:r>
      <w:r w:rsidR="00C73C4C">
        <w:rPr>
          <w:rFonts w:ascii="ITC Avant Garde" w:hAnsi="ITC Avant Garde"/>
        </w:rPr>
        <w:t>;</w:t>
      </w:r>
    </w:p>
    <w:p w:rsidR="003F5BF4" w:rsidRPr="00471521" w:rsidRDefault="003F5BF4" w:rsidP="00F1359C">
      <w:pPr>
        <w:pStyle w:val="Prrafodelista"/>
        <w:numPr>
          <w:ilvl w:val="0"/>
          <w:numId w:val="4"/>
        </w:numPr>
        <w:spacing w:after="120" w:line="240" w:lineRule="auto"/>
        <w:ind w:left="284" w:hanging="284"/>
        <w:contextualSpacing w:val="0"/>
      </w:pPr>
      <w:r>
        <w:rPr>
          <w:rFonts w:ascii="ITC Avant Garde" w:hAnsi="ITC Avant Garde"/>
        </w:rPr>
        <w:t>Indicadores del grado de rivalidad entre los oferentes del mercado en cuestión, por ejemplo, tasa de movilidad de los usuarios entre los distintos oferentes, variaciones en las participaciones de mercado y en los márgenes de ganancia de los oferentes, preferentemente, en los últimos cinco años</w:t>
      </w:r>
      <w:r w:rsidR="00D53E97">
        <w:rPr>
          <w:rFonts w:ascii="ITC Avant Garde" w:hAnsi="ITC Avant Garde"/>
        </w:rPr>
        <w:t>, y</w:t>
      </w:r>
    </w:p>
    <w:p w:rsidR="003F5BF4" w:rsidRPr="008C2CE8" w:rsidRDefault="003F5BF4" w:rsidP="00F1359C">
      <w:pPr>
        <w:pStyle w:val="Prrafodelista"/>
        <w:numPr>
          <w:ilvl w:val="0"/>
          <w:numId w:val="4"/>
        </w:numPr>
        <w:spacing w:after="120" w:line="240" w:lineRule="auto"/>
        <w:ind w:left="284" w:hanging="284"/>
        <w:contextualSpacing w:val="0"/>
      </w:pPr>
      <w:r>
        <w:rPr>
          <w:rFonts w:ascii="ITC Avant Garde" w:hAnsi="ITC Avant Garde"/>
        </w:rPr>
        <w:t>Identificación de potenciales entrantes al mercado en cuestión que pudieran competir efectivamente contra los actuales oferentes.</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Las posibilidades de acceso del o de los Agentes Económicos y sus competidores a fuentes de insumos;</w:t>
      </w:r>
    </w:p>
    <w:p w:rsidR="003F5BF4" w:rsidRPr="008C2CE8" w:rsidRDefault="003F5BF4" w:rsidP="009C25BD">
      <w:pPr>
        <w:spacing w:after="120" w:line="240" w:lineRule="auto"/>
        <w:rPr>
          <w:rFonts w:ascii="ITC Avant Garde" w:hAnsi="ITC Avant Garde"/>
        </w:rPr>
      </w:pPr>
      <w:r w:rsidRPr="008C2CE8">
        <w:rPr>
          <w:rFonts w:ascii="ITC Avant Garde" w:hAnsi="ITC Avant Garde"/>
        </w:rPr>
        <w:t>Para identificar si los oferentes pueden acceder con facilidad a los insumos requeridos para proveer el bien o servicio relevante, el solicitante podrá pres</w:t>
      </w:r>
      <w:r w:rsidR="00C73C4C">
        <w:rPr>
          <w:rFonts w:ascii="ITC Avant Garde" w:hAnsi="ITC Avant Garde"/>
        </w:rPr>
        <w:t>entar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los insumos necesarios para la provisión de los bienes o servicios del mercado en cuestión;</w:t>
      </w:r>
    </w:p>
    <w:p w:rsidR="003F5BF4" w:rsidRPr="00AB026B"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w:t>
      </w:r>
      <w:r w:rsidRPr="00AB026B">
        <w:rPr>
          <w:rFonts w:ascii="ITC Avant Garde" w:hAnsi="ITC Avant Garde"/>
        </w:rPr>
        <w:t>escripción de l</w:t>
      </w:r>
      <w:r>
        <w:rPr>
          <w:rFonts w:ascii="ITC Avant Garde" w:hAnsi="ITC Avant Garde"/>
        </w:rPr>
        <w:t>a cadena de valor de los bienes o servicios del mercado en cuestión, identificando oferentes y demandantes de los insumos en cada etapa</w:t>
      </w:r>
      <w:r w:rsidRPr="00AB026B">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Participaciones de mercado de los principales oferentes de insumos,</w:t>
      </w:r>
      <w:r w:rsidRPr="00830009">
        <w:rPr>
          <w:rFonts w:ascii="ITC Avant Garde" w:hAnsi="ITC Avant Garde"/>
        </w:rPr>
        <w:t xml:space="preserve"> </w:t>
      </w:r>
      <w:r>
        <w:rPr>
          <w:rFonts w:ascii="ITC Avant Garde" w:hAnsi="ITC Avant Garde"/>
        </w:rPr>
        <w:t>en términos de ingresos, volumen de ventas, capacidad instalada, entre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oferentes verticalmente integrados a lo largo de la cadena de valor de los bienes o servicios en cuestión</w:t>
      </w:r>
      <w:r w:rsidRPr="00EA1638">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Capacidad de negociación de los demandantes en las diferentes etapas de la cadena de valor, por ejemplo, señalar si poseen un alto volumen de compra, si están bien posicionados en sus respectivos mercados;</w:t>
      </w:r>
    </w:p>
    <w:p w:rsidR="003F5BF4" w:rsidRPr="00096CE5"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096CE5">
        <w:rPr>
          <w:rFonts w:ascii="ITC Avant Garde" w:hAnsi="ITC Avant Garde"/>
        </w:rPr>
        <w:t xml:space="preserve">Precios actuales e históricos de los insumos requeridos para proveer los bienes o servicios </w:t>
      </w:r>
      <w:r>
        <w:rPr>
          <w:rFonts w:ascii="ITC Avant Garde" w:hAnsi="ITC Avant Garde"/>
        </w:rPr>
        <w:t>en cuestión</w:t>
      </w:r>
      <w:r w:rsidRPr="00096CE5">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Gasto anual en la adquisición de insumos de los principales oferentes en el mercado en cuestión;</w:t>
      </w:r>
    </w:p>
    <w:p w:rsidR="003F5BF4" w:rsidRPr="00474381"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lastRenderedPageBreak/>
        <w:t>Capacidad de los principales oferentes de auto</w:t>
      </w:r>
      <w:r w:rsidR="00D53E97">
        <w:rPr>
          <w:rFonts w:ascii="ITC Avant Garde" w:hAnsi="ITC Avant Garde"/>
        </w:rPr>
        <w:t xml:space="preserve"> </w:t>
      </w:r>
      <w:r>
        <w:rPr>
          <w:rFonts w:ascii="ITC Avant Garde" w:hAnsi="ITC Avant Garde"/>
        </w:rPr>
        <w:t xml:space="preserve">proveerse los insumos relevantes para proveer </w:t>
      </w:r>
      <w:r w:rsidRPr="00BD2830">
        <w:rPr>
          <w:rFonts w:ascii="ITC Avant Garde" w:hAnsi="ITC Avant Garde"/>
        </w:rPr>
        <w:t xml:space="preserve">los bienes o servicios </w:t>
      </w:r>
      <w:r>
        <w:rPr>
          <w:rFonts w:ascii="ITC Avant Garde" w:hAnsi="ITC Avant Garde"/>
        </w:rPr>
        <w:t>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 las exclusividades en la provisión de insumos;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Evidencia de establecimiento de condiciones más favorables de acceso a los insumos relevantes para determinados oferentes;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Evidencia de prácticas dilatorias, de negación o de degradación de la calidad de los insumos</w:t>
      </w:r>
      <w:r w:rsidR="00D53E97">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principales variables establecidas en los contratos entre los proveedores de los insumos y los oferentes de los bienes y servicios en cuestión, por ejemplo, requisitos y obligaciones para acceder al insumo, duración del contrato, penalizaciones, contraprestaciones, descuentos, exclusividades.</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El comportamiento reciente del o los Agentes Económicos que participan en dicho mercado;</w:t>
      </w:r>
    </w:p>
    <w:p w:rsidR="003F5BF4" w:rsidRDefault="003F5BF4" w:rsidP="009C25BD">
      <w:pPr>
        <w:spacing w:before="120" w:after="120" w:line="240" w:lineRule="auto"/>
        <w:rPr>
          <w:rFonts w:ascii="ITC Avant Garde" w:hAnsi="ITC Avant Garde"/>
        </w:rPr>
      </w:pPr>
      <w:r>
        <w:rPr>
          <w:rFonts w:ascii="ITC Avant Garde" w:hAnsi="ITC Avant Garde"/>
        </w:rPr>
        <w:t>Para que la A</w:t>
      </w:r>
      <w:r w:rsidR="00762FDB">
        <w:rPr>
          <w:rFonts w:ascii="ITC Avant Garde" w:hAnsi="ITC Avant Garde"/>
        </w:rPr>
        <w:t xml:space="preserve">utoridad </w:t>
      </w:r>
      <w:r>
        <w:rPr>
          <w:rFonts w:ascii="ITC Avant Garde" w:hAnsi="ITC Avant Garde"/>
        </w:rPr>
        <w:t>I</w:t>
      </w:r>
      <w:r w:rsidR="00762FDB">
        <w:rPr>
          <w:rFonts w:ascii="ITC Avant Garde" w:hAnsi="ITC Avant Garde"/>
        </w:rPr>
        <w:t>nvestigadora</w:t>
      </w:r>
      <w:r>
        <w:rPr>
          <w:rFonts w:ascii="ITC Avant Garde" w:hAnsi="ITC Avant Garde"/>
        </w:rPr>
        <w:t xml:space="preserve"> pueda identificar conductas en el mercado relevante que pudieran impedir, retrasar o distorsionar el proceso de competencia, </w:t>
      </w:r>
      <w:r w:rsidRPr="00A372EF">
        <w:rPr>
          <w:rFonts w:ascii="ITC Avant Garde" w:hAnsi="ITC Avant Garde"/>
        </w:rPr>
        <w:t>el solicitante p</w:t>
      </w:r>
      <w:r>
        <w:rPr>
          <w:rFonts w:ascii="ITC Avant Garde" w:hAnsi="ITC Avant Garde"/>
        </w:rPr>
        <w:t>uede</w:t>
      </w:r>
      <w:r w:rsidRPr="00A372EF">
        <w:rPr>
          <w:rFonts w:ascii="ITC Avant Garde" w:hAnsi="ITC Avant Garde"/>
        </w:rPr>
        <w:t xml:space="preserve"> presentar</w:t>
      </w:r>
      <w:r>
        <w:rPr>
          <w:rFonts w:ascii="ITC Avant Garde" w:hAnsi="ITC Avant Garde"/>
        </w:rPr>
        <w:t xml:space="preserve"> </w:t>
      </w:r>
      <w:r w:rsidRPr="00A372EF">
        <w:rPr>
          <w:rFonts w:ascii="ITC Avant Garde" w:hAnsi="ITC Avant Garde"/>
        </w:rPr>
        <w:t>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Antecedentes de procedimientos en los que se haya comprobado la realización de una práctica monopólica absoluta y/o relativa por parte de uno o varios de los oferentes que participan en el mercado relevante</w:t>
      </w:r>
      <w:r w:rsidR="00D53E97">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estrategias comerciales de los oferentes que participan en el mercado en cuestión que puedan tener el objeto o efecto de desplazar a competidores, limitar su capacidad para competir, retrasar o impedir la entrada, y/o suavizar la competencia.</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 xml:space="preserve">Los demás que se establezcan en las Disposiciones Regulatorias, así como los criterios técnicos que para tal efecto emita </w:t>
      </w:r>
      <w:r w:rsidR="00932B8A">
        <w:rPr>
          <w:rFonts w:ascii="ITC Avant Garde" w:hAnsi="ITC Avant Garde"/>
          <w:b/>
          <w:i/>
          <w:szCs w:val="18"/>
        </w:rPr>
        <w:t>el Instituto</w:t>
      </w:r>
      <w:r w:rsidRPr="00B102BB">
        <w:rPr>
          <w:rFonts w:ascii="ITC Avant Garde" w:hAnsi="ITC Avant Garde"/>
          <w:b/>
          <w:i/>
          <w:szCs w:val="18"/>
        </w:rPr>
        <w:t>.</w:t>
      </w:r>
    </w:p>
    <w:p w:rsidR="003F5BF4" w:rsidRDefault="003F5BF4" w:rsidP="009C25BD">
      <w:pPr>
        <w:spacing w:before="120" w:after="120" w:line="240" w:lineRule="auto"/>
        <w:rPr>
          <w:rFonts w:ascii="ITC Avant Garde" w:hAnsi="ITC Avant Garde"/>
        </w:rPr>
      </w:pPr>
      <w:r>
        <w:rPr>
          <w:rFonts w:ascii="ITC Avant Garde" w:hAnsi="ITC Avant Garde"/>
        </w:rPr>
        <w:t>Para identificar la existencia de poder sustancial en el mercado en cuestión, el solicitante podrá presentar la siguiente información:</w:t>
      </w:r>
      <w:r>
        <w:rPr>
          <w:rStyle w:val="Refdenotaalpie"/>
          <w:rFonts w:ascii="ITC Avant Garde" w:hAnsi="ITC Avant Garde"/>
        </w:rPr>
        <w:footnoteReference w:id="18"/>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w:t>
      </w:r>
      <w:r w:rsidRPr="00E74AA6">
        <w:rPr>
          <w:rFonts w:ascii="ITC Avant Garde" w:hAnsi="ITC Avant Garde"/>
        </w:rPr>
        <w:t>astos en publicidad</w:t>
      </w:r>
      <w:r>
        <w:rPr>
          <w:rFonts w:ascii="ITC Avant Garde" w:hAnsi="ITC Avant Garde"/>
        </w:rPr>
        <w:t xml:space="preserve"> y</w:t>
      </w:r>
      <w:r w:rsidRPr="00E74AA6">
        <w:rPr>
          <w:rFonts w:ascii="ITC Avant Garde" w:hAnsi="ITC Avant Garde"/>
        </w:rPr>
        <w:t xml:space="preserve"> promoción</w:t>
      </w:r>
      <w:r>
        <w:rPr>
          <w:rFonts w:ascii="ITC Avant Garde" w:hAnsi="ITC Avant Garde"/>
        </w:rPr>
        <w:t xml:space="preserve"> de la marca de los principales oferentes del bien o servicio en cuestión;</w:t>
      </w:r>
    </w:p>
    <w:p w:rsidR="003F5BF4" w:rsidRPr="00E74AA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marcas con prestigio y/o estrategias para generar lealtad de marca del bien o servicio 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limitaciones físicas, normativas, técnicas y/o económicas que enfrentan los potenciales oferentes internacionales para proveer el bien o servicio en cuestión en el país;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Estimación de los costos y el tiempo necesarios que enfrentan los usuarios para cambiar de proveedor, por ejemplo, costos de búsqueda, costos de </w:t>
      </w:r>
      <w:r>
        <w:rPr>
          <w:rFonts w:ascii="ITC Avant Garde" w:hAnsi="ITC Avant Garde"/>
        </w:rPr>
        <w:lastRenderedPageBreak/>
        <w:t>aprendizaje, costos</w:t>
      </w:r>
      <w:r w:rsidRPr="004E7D9A">
        <w:rPr>
          <w:rFonts w:ascii="ITC Avant Garde" w:hAnsi="ITC Avant Garde"/>
        </w:rPr>
        <w:t xml:space="preserve"> </w:t>
      </w:r>
      <w:r>
        <w:rPr>
          <w:rFonts w:ascii="ITC Avant Garde" w:hAnsi="ITC Avant Garde"/>
        </w:rPr>
        <w:t>por adaptación de equipos</w:t>
      </w:r>
      <w:r w:rsidRPr="004E7D9A">
        <w:rPr>
          <w:rFonts w:ascii="ITC Avant Garde" w:hAnsi="ITC Avant Garde"/>
        </w:rPr>
        <w:t xml:space="preserve">, </w:t>
      </w:r>
      <w:r>
        <w:rPr>
          <w:rFonts w:ascii="ITC Avant Garde" w:hAnsi="ITC Avant Garde"/>
        </w:rPr>
        <w:t>cuotas de inscripción, entre otros;</w:t>
      </w:r>
    </w:p>
    <w:p w:rsidR="003F5BF4" w:rsidRDefault="0042675F" w:rsidP="003F5BF4">
      <w:pPr>
        <w:spacing w:after="120" w:line="240" w:lineRule="auto"/>
        <w:rPr>
          <w:rFonts w:ascii="ITC Avant Garde" w:hAnsi="ITC Avant Garde"/>
        </w:rPr>
      </w:pPr>
      <w:r>
        <w:rPr>
          <w:rFonts w:ascii="ITC Avant Garde" w:hAnsi="ITC Avant Garde"/>
        </w:rPr>
        <w:t>Es recomendable que e</w:t>
      </w:r>
      <w:r w:rsidR="003F5BF4" w:rsidRPr="00295167">
        <w:rPr>
          <w:rFonts w:ascii="ITC Avant Garde" w:hAnsi="ITC Avant Garde"/>
        </w:rPr>
        <w:t xml:space="preserve">l solicitante </w:t>
      </w:r>
      <w:r>
        <w:rPr>
          <w:rFonts w:ascii="ITC Avant Garde" w:hAnsi="ITC Avant Garde"/>
        </w:rPr>
        <w:t>precise</w:t>
      </w:r>
      <w:r w:rsidR="003F5BF4" w:rsidRPr="00295167">
        <w:rPr>
          <w:rFonts w:ascii="ITC Avant Garde" w:hAnsi="ITC Avant Garde"/>
        </w:rPr>
        <w:t xml:space="preserve"> las fuentes o referencias de las cuales obtuvo la información proporcionada. En caso de presentar estimaciones, es necesario incluir una explicación de las variables y fórmulas utilizadas.</w:t>
      </w:r>
    </w:p>
    <w:p w:rsidR="00B56212" w:rsidRPr="00B56212" w:rsidRDefault="00B56212" w:rsidP="00B56212">
      <w:pPr>
        <w:pStyle w:val="Ttulo2"/>
        <w:ind w:left="357" w:hanging="357"/>
        <w:rPr>
          <w:b w:val="0"/>
        </w:rPr>
      </w:pPr>
      <w:r w:rsidRPr="00B56212">
        <w:rPr>
          <w:rStyle w:val="nfasisintenso"/>
          <w:rFonts w:eastAsiaTheme="minorHAnsi"/>
          <w:b/>
          <w:i w:val="0"/>
          <w:smallCaps/>
          <w:color w:val="000000" w:themeColor="text1"/>
        </w:rPr>
        <w:t>ACUERDOS QUE PUEDE EMITIR LA AUTORIDAD INVESTIGADORA UNA VEZ PRESENTADA LA SOLICITUD</w:t>
      </w:r>
    </w:p>
    <w:p w:rsidR="008621D3" w:rsidRPr="008621D3" w:rsidRDefault="008621D3" w:rsidP="008621D3">
      <w:pPr>
        <w:spacing w:after="120" w:line="240" w:lineRule="auto"/>
        <w:rPr>
          <w:rFonts w:ascii="ITC Avant Garde" w:hAnsi="ITC Avant Garde"/>
          <w:szCs w:val="20"/>
        </w:rPr>
      </w:pPr>
      <w:bookmarkStart w:id="7" w:name="_Toc511081584"/>
      <w:r w:rsidRPr="008621D3">
        <w:rPr>
          <w:rFonts w:ascii="ITC Avant Garde" w:hAnsi="ITC Avant Garde"/>
          <w:szCs w:val="20"/>
        </w:rPr>
        <w:t>En la primera actuación que emita la Autoridad Investigadora con</w:t>
      </w:r>
      <w:r>
        <w:rPr>
          <w:rFonts w:ascii="ITC Avant Garde" w:hAnsi="ITC Avant Garde"/>
          <w:szCs w:val="20"/>
        </w:rPr>
        <w:t xml:space="preserve"> relación al escrito de solicitud</w:t>
      </w:r>
      <w:r w:rsidRPr="008621D3">
        <w:rPr>
          <w:rFonts w:ascii="ITC Avant Garde" w:hAnsi="ITC Avant Garde"/>
          <w:szCs w:val="20"/>
        </w:rPr>
        <w:t>, se asignará un número de expediente para su identificación.</w:t>
      </w:r>
    </w:p>
    <w:p w:rsidR="008621D3" w:rsidRPr="008621D3" w:rsidRDefault="008621D3" w:rsidP="008621D3">
      <w:pPr>
        <w:spacing w:after="120" w:line="240" w:lineRule="auto"/>
        <w:rPr>
          <w:rFonts w:ascii="ITC Avant Garde" w:hAnsi="ITC Avant Garde"/>
          <w:szCs w:val="20"/>
        </w:rPr>
      </w:pPr>
      <w:r w:rsidRPr="008621D3">
        <w:rPr>
          <w:rFonts w:ascii="ITC Avant Garde" w:hAnsi="ITC Avant Garde"/>
          <w:szCs w:val="20"/>
        </w:rPr>
        <w:t xml:space="preserve">Una vez que la Autoridad Investigadora recibe una </w:t>
      </w:r>
      <w:r>
        <w:rPr>
          <w:rFonts w:ascii="ITC Avant Garde" w:hAnsi="ITC Avant Garde"/>
          <w:szCs w:val="20"/>
        </w:rPr>
        <w:t>solicitud,</w:t>
      </w:r>
      <w:r w:rsidRPr="008621D3">
        <w:rPr>
          <w:rFonts w:ascii="ITC Avant Garde" w:hAnsi="ITC Avant Garde"/>
          <w:szCs w:val="20"/>
        </w:rPr>
        <w:t xml:space="preserve"> evalúa su procedencia, es decir, analiza si </w:t>
      </w:r>
      <w:r>
        <w:rPr>
          <w:rFonts w:ascii="ITC Avant Garde" w:hAnsi="ITC Avant Garde"/>
          <w:szCs w:val="20"/>
        </w:rPr>
        <w:t xml:space="preserve">cumple con todos los requisitos </w:t>
      </w:r>
      <w:r w:rsidR="00D53E97">
        <w:rPr>
          <w:rFonts w:ascii="ITC Avant Garde" w:hAnsi="ITC Avant Garde"/>
          <w:szCs w:val="20"/>
        </w:rPr>
        <w:t xml:space="preserve">establecidos en la LFCE y las Disposiciones Regulatorias, </w:t>
      </w:r>
      <w:r>
        <w:rPr>
          <w:rFonts w:ascii="ITC Avant Garde" w:hAnsi="ITC Avant Garde"/>
          <w:szCs w:val="20"/>
        </w:rPr>
        <w:t xml:space="preserve">descritos en la Guía. </w:t>
      </w:r>
    </w:p>
    <w:p w:rsidR="008621D3" w:rsidRPr="006203A7" w:rsidRDefault="008621D3" w:rsidP="006203A7">
      <w:pPr>
        <w:spacing w:after="120" w:line="240" w:lineRule="auto"/>
        <w:rPr>
          <w:rFonts w:ascii="ITC Avant Garde" w:hAnsi="ITC Avant Garde"/>
          <w:szCs w:val="20"/>
        </w:rPr>
      </w:pPr>
      <w:r w:rsidRPr="006203A7">
        <w:rPr>
          <w:rFonts w:ascii="ITC Avant Garde" w:hAnsi="ITC Avant Garde"/>
          <w:szCs w:val="20"/>
        </w:rPr>
        <w:t xml:space="preserve">Para dicho análisis, la Autoridad Investigadora tiene un plazo de 10 días hábiles, contados a partir del día hábil </w:t>
      </w:r>
      <w:r w:rsidRPr="00377392">
        <w:rPr>
          <w:rFonts w:ascii="ITC Avant Garde" w:hAnsi="ITC Avant Garde"/>
          <w:szCs w:val="20"/>
        </w:rPr>
        <w:t xml:space="preserve">siguiente a </w:t>
      </w:r>
      <w:r w:rsidR="009F0961" w:rsidRPr="00377392">
        <w:rPr>
          <w:rFonts w:ascii="ITC Avant Garde" w:hAnsi="ITC Avant Garde"/>
          <w:szCs w:val="20"/>
        </w:rPr>
        <w:t xml:space="preserve">aquel </w:t>
      </w:r>
      <w:r w:rsidRPr="00377392">
        <w:rPr>
          <w:rFonts w:ascii="ITC Avant Garde" w:hAnsi="ITC Avant Garde"/>
          <w:szCs w:val="20"/>
        </w:rPr>
        <w:t xml:space="preserve">en que se reciba el escrito de solicitud en la </w:t>
      </w:r>
      <w:r w:rsidR="001F50DC" w:rsidRPr="00377392">
        <w:rPr>
          <w:rFonts w:ascii="ITC Avant Garde" w:hAnsi="ITC Avant Garde"/>
          <w:szCs w:val="20"/>
        </w:rPr>
        <w:t xml:space="preserve">Oficialía </w:t>
      </w:r>
      <w:r w:rsidRPr="00377392">
        <w:rPr>
          <w:rFonts w:ascii="ITC Avant Garde" w:hAnsi="ITC Avant Garde"/>
          <w:szCs w:val="20"/>
        </w:rPr>
        <w:t xml:space="preserve">de </w:t>
      </w:r>
      <w:r w:rsidR="001F50DC" w:rsidRPr="00377392">
        <w:rPr>
          <w:rFonts w:ascii="ITC Avant Garde" w:hAnsi="ITC Avant Garde"/>
          <w:szCs w:val="20"/>
        </w:rPr>
        <w:t xml:space="preserve">Partes </w:t>
      </w:r>
      <w:r w:rsidRPr="00377392">
        <w:rPr>
          <w:rFonts w:ascii="ITC Avant Garde" w:hAnsi="ITC Avant Garde"/>
          <w:szCs w:val="20"/>
        </w:rPr>
        <w:t>del Instituto,</w:t>
      </w:r>
      <w:r w:rsidRPr="006203A7">
        <w:rPr>
          <w:rFonts w:ascii="ITC Avant Garde" w:hAnsi="ITC Avant Garde"/>
          <w:szCs w:val="20"/>
        </w:rPr>
        <w:t xml:space="preserve"> dentro del cual dictará alguno de los siguientes acuerdos:</w:t>
      </w:r>
    </w:p>
    <w:p w:rsidR="00583A6D" w:rsidRPr="00174234" w:rsidRDefault="00583A6D" w:rsidP="00B56212">
      <w:pPr>
        <w:pStyle w:val="Ttulo3"/>
        <w:numPr>
          <w:ilvl w:val="1"/>
          <w:numId w:val="11"/>
        </w:numPr>
        <w:ind w:left="720"/>
      </w:pPr>
      <w:r w:rsidRPr="00174234">
        <w:t>Acuerdo de inicio</w:t>
      </w:r>
      <w:bookmarkEnd w:id="7"/>
    </w:p>
    <w:p w:rsidR="00583A6D" w:rsidRDefault="00583A6D" w:rsidP="00C52707">
      <w:pPr>
        <w:spacing w:after="120" w:line="240" w:lineRule="auto"/>
        <w:rPr>
          <w:rFonts w:ascii="ITC Avant Garde" w:hAnsi="ITC Avant Garde"/>
        </w:rPr>
      </w:pPr>
      <w:r w:rsidRPr="00174234">
        <w:rPr>
          <w:rFonts w:ascii="ITC Avant Garde" w:hAnsi="ITC Avant Garde"/>
        </w:rPr>
        <w:t>El acuerdo de inicio es la actuación por medio de la cual la A</w:t>
      </w:r>
      <w:r w:rsidR="0042675F">
        <w:rPr>
          <w:rFonts w:ascii="ITC Avant Garde" w:hAnsi="ITC Avant Garde"/>
        </w:rPr>
        <w:t xml:space="preserve">utoridad </w:t>
      </w:r>
      <w:r w:rsidRPr="00174234">
        <w:rPr>
          <w:rFonts w:ascii="ITC Avant Garde" w:hAnsi="ITC Avant Garde"/>
        </w:rPr>
        <w:t>I</w:t>
      </w:r>
      <w:r w:rsidR="0042675F">
        <w:rPr>
          <w:rFonts w:ascii="ITC Avant Garde" w:hAnsi="ITC Avant Garde"/>
        </w:rPr>
        <w:t>nvestigadora</w:t>
      </w:r>
      <w:r w:rsidRPr="00174234">
        <w:rPr>
          <w:rFonts w:ascii="ITC Avant Garde" w:hAnsi="ITC Avant Garde"/>
        </w:rPr>
        <w:t xml:space="preserve"> da comienzo a la investigación</w:t>
      </w:r>
      <w:r w:rsidR="00C73C4C">
        <w:rPr>
          <w:rFonts w:ascii="ITC Avant Garde" w:hAnsi="ITC Avant Garde"/>
        </w:rPr>
        <w:t>.</w:t>
      </w:r>
    </w:p>
    <w:p w:rsidR="00240A43" w:rsidRPr="00275108" w:rsidRDefault="00A55BBA" w:rsidP="00C52707">
      <w:pPr>
        <w:spacing w:after="120" w:line="240" w:lineRule="auto"/>
        <w:rPr>
          <w:rFonts w:ascii="ITC Avant Garde" w:hAnsi="ITC Avant Garde"/>
        </w:rPr>
      </w:pPr>
      <w:r>
        <w:rPr>
          <w:rFonts w:ascii="ITC Avant Garde" w:hAnsi="ITC Avant Garde"/>
        </w:rPr>
        <w:t>Cuando el escrito de solicitud cumpla todos los requisitos, l</w:t>
      </w:r>
      <w:r w:rsidR="00E33439" w:rsidRPr="00B94150">
        <w:rPr>
          <w:rFonts w:ascii="ITC Avant Garde" w:hAnsi="ITC Avant Garde"/>
        </w:rPr>
        <w:t>a A</w:t>
      </w:r>
      <w:r w:rsidR="0042675F">
        <w:rPr>
          <w:rFonts w:ascii="ITC Avant Garde" w:hAnsi="ITC Avant Garde"/>
        </w:rPr>
        <w:t xml:space="preserve">utoridad </w:t>
      </w:r>
      <w:r w:rsidR="00E33439" w:rsidRPr="00B94150">
        <w:rPr>
          <w:rFonts w:ascii="ITC Avant Garde" w:hAnsi="ITC Avant Garde"/>
        </w:rPr>
        <w:t>I</w:t>
      </w:r>
      <w:r w:rsidR="0042675F">
        <w:rPr>
          <w:rFonts w:ascii="ITC Avant Garde" w:hAnsi="ITC Avant Garde"/>
        </w:rPr>
        <w:t>nvestigadora</w:t>
      </w:r>
      <w:r w:rsidR="00E33439" w:rsidRPr="00B94150">
        <w:rPr>
          <w:rFonts w:ascii="ITC Avant Garde" w:hAnsi="ITC Avant Garde"/>
        </w:rPr>
        <w:t xml:space="preserve"> emitirá el acuerdo de inicio </w:t>
      </w:r>
      <w:r w:rsidR="00D52B2B" w:rsidRPr="00B94150">
        <w:rPr>
          <w:rFonts w:ascii="ITC Avant Garde" w:hAnsi="ITC Avant Garde"/>
        </w:rPr>
        <w:t xml:space="preserve">y publicará en el </w:t>
      </w:r>
      <w:r w:rsidR="00E33439" w:rsidRPr="00B94150">
        <w:rPr>
          <w:rFonts w:ascii="ITC Avant Garde" w:hAnsi="ITC Avant Garde"/>
        </w:rPr>
        <w:t>DOF</w:t>
      </w:r>
      <w:r w:rsidR="00240A43" w:rsidRPr="00B94150">
        <w:rPr>
          <w:rFonts w:ascii="ITC Avant Garde" w:hAnsi="ITC Avant Garde"/>
        </w:rPr>
        <w:t xml:space="preserve"> un extracto de </w:t>
      </w:r>
      <w:r w:rsidR="000A3786">
        <w:rPr>
          <w:rFonts w:ascii="ITC Avant Garde" w:hAnsi="ITC Avant Garde"/>
        </w:rPr>
        <w:t>é</w:t>
      </w:r>
      <w:r w:rsidR="00240A43" w:rsidRPr="00B94150">
        <w:rPr>
          <w:rFonts w:ascii="ITC Avant Garde" w:hAnsi="ITC Avant Garde"/>
        </w:rPr>
        <w:t xml:space="preserve">ste, que deberá indicar </w:t>
      </w:r>
      <w:r w:rsidR="00D52B2B" w:rsidRPr="00B94150">
        <w:rPr>
          <w:rFonts w:ascii="ITC Avant Garde" w:hAnsi="ITC Avant Garde"/>
        </w:rPr>
        <w:t xml:space="preserve">el mercado materia de la </w:t>
      </w:r>
      <w:r w:rsidR="00486C8A">
        <w:rPr>
          <w:rFonts w:ascii="ITC Avant Garde" w:hAnsi="ITC Avant Garde"/>
        </w:rPr>
        <w:t>investigación</w:t>
      </w:r>
      <w:r w:rsidR="00486C8A" w:rsidRPr="00B94150">
        <w:rPr>
          <w:rFonts w:ascii="ITC Avant Garde" w:hAnsi="ITC Avant Garde"/>
        </w:rPr>
        <w:t xml:space="preserve"> </w:t>
      </w:r>
      <w:r w:rsidR="00D52B2B" w:rsidRPr="00B94150">
        <w:rPr>
          <w:rFonts w:ascii="ITC Avant Garde" w:hAnsi="ITC Avant Garde"/>
        </w:rPr>
        <w:t xml:space="preserve">con el objeto de que cualquier persona pueda coadyuvar en </w:t>
      </w:r>
      <w:r w:rsidR="00486C8A">
        <w:rPr>
          <w:rFonts w:ascii="ITC Avant Garde" w:hAnsi="ITC Avant Garde"/>
        </w:rPr>
        <w:t>l</w:t>
      </w:r>
      <w:r w:rsidR="00486C8A" w:rsidRPr="00B94150">
        <w:rPr>
          <w:rFonts w:ascii="ITC Avant Garde" w:hAnsi="ITC Avant Garde"/>
        </w:rPr>
        <w:t xml:space="preserve">a </w:t>
      </w:r>
      <w:r w:rsidR="00486C8A">
        <w:rPr>
          <w:rFonts w:ascii="ITC Avant Garde" w:hAnsi="ITC Avant Garde"/>
        </w:rPr>
        <w:t>misma</w:t>
      </w:r>
      <w:r w:rsidR="00D52B2B" w:rsidRPr="00B94150">
        <w:rPr>
          <w:rFonts w:ascii="ITC Avant Garde" w:hAnsi="ITC Avant Garde"/>
        </w:rPr>
        <w:t xml:space="preserve">. El </w:t>
      </w:r>
      <w:r w:rsidR="00D52B2B" w:rsidRPr="00275108">
        <w:rPr>
          <w:rFonts w:ascii="ITC Avant Garde" w:hAnsi="ITC Avant Garde"/>
        </w:rPr>
        <w:t xml:space="preserve">extracto podrá ser </w:t>
      </w:r>
      <w:r w:rsidR="00DF13FD" w:rsidRPr="00275108">
        <w:rPr>
          <w:rFonts w:ascii="ITC Avant Garde" w:hAnsi="ITC Avant Garde"/>
        </w:rPr>
        <w:t>difundido,</w:t>
      </w:r>
      <w:r w:rsidR="00D52B2B" w:rsidRPr="00275108">
        <w:rPr>
          <w:rFonts w:ascii="ITC Avant Garde" w:hAnsi="ITC Avant Garde"/>
        </w:rPr>
        <w:t xml:space="preserve"> además, en cualquier otro medio de comunicación</w:t>
      </w:r>
      <w:r w:rsidR="00240A43" w:rsidRPr="00275108">
        <w:rPr>
          <w:rFonts w:ascii="ITC Avant Garde" w:hAnsi="ITC Avant Garde"/>
        </w:rPr>
        <w:t>.</w:t>
      </w:r>
    </w:p>
    <w:p w:rsidR="00583A6D" w:rsidRDefault="00583A6D" w:rsidP="00B56212">
      <w:pPr>
        <w:pStyle w:val="Ttulo3"/>
        <w:numPr>
          <w:ilvl w:val="1"/>
          <w:numId w:val="11"/>
        </w:numPr>
        <w:ind w:left="720"/>
      </w:pPr>
      <w:bookmarkStart w:id="8" w:name="_Toc511081585"/>
      <w:r w:rsidRPr="00174234">
        <w:t>Acuerdo de prevención</w:t>
      </w:r>
      <w:bookmarkEnd w:id="8"/>
    </w:p>
    <w:p w:rsidR="00F648D1" w:rsidRPr="00F648D1" w:rsidRDefault="00F648D1" w:rsidP="00F648D1">
      <w:pPr>
        <w:spacing w:after="120" w:line="240" w:lineRule="auto"/>
        <w:rPr>
          <w:rFonts w:ascii="ITC Avant Garde" w:hAnsi="ITC Avant Garde"/>
        </w:rPr>
      </w:pPr>
      <w:r w:rsidRPr="0068202B">
        <w:rPr>
          <w:rFonts w:ascii="ITC Avant Garde" w:hAnsi="ITC Avant Garde"/>
        </w:rPr>
        <w:t>El acuerdo de prevención es un</w:t>
      </w:r>
      <w:r w:rsidR="0003189D">
        <w:rPr>
          <w:rFonts w:ascii="ITC Avant Garde" w:hAnsi="ITC Avant Garde"/>
        </w:rPr>
        <w:t>a actuación</w:t>
      </w:r>
      <w:r w:rsidRPr="0068202B">
        <w:rPr>
          <w:rFonts w:ascii="ITC Avant Garde" w:hAnsi="ITC Avant Garde"/>
        </w:rPr>
        <w:t xml:space="preserve"> por medio de</w:t>
      </w:r>
      <w:r w:rsidR="0003189D">
        <w:rPr>
          <w:rFonts w:ascii="ITC Avant Garde" w:hAnsi="ITC Avant Garde"/>
        </w:rPr>
        <w:t xml:space="preserve"> </w:t>
      </w:r>
      <w:r w:rsidRPr="0068202B">
        <w:rPr>
          <w:rFonts w:ascii="ITC Avant Garde" w:hAnsi="ITC Avant Garde"/>
        </w:rPr>
        <w:t>l</w:t>
      </w:r>
      <w:r w:rsidR="0003189D">
        <w:rPr>
          <w:rFonts w:ascii="ITC Avant Garde" w:hAnsi="ITC Avant Garde"/>
        </w:rPr>
        <w:t>a</w:t>
      </w:r>
      <w:r w:rsidRPr="0068202B">
        <w:rPr>
          <w:rFonts w:ascii="ITC Avant Garde" w:hAnsi="ITC Avant Garde"/>
        </w:rPr>
        <w:t xml:space="preserve"> cual se hace del conocimiento del solicitante qué elementos omitió acompañar a su escrito de solicitud de investigación y que resultan necesarios para cumplir con </w:t>
      </w:r>
      <w:r w:rsidR="0042675F">
        <w:rPr>
          <w:rFonts w:ascii="ITC Avant Garde" w:hAnsi="ITC Avant Garde"/>
        </w:rPr>
        <w:t>los requisitos y</w:t>
      </w:r>
      <w:r w:rsidRPr="0068202B">
        <w:rPr>
          <w:rFonts w:ascii="ITC Avant Garde" w:hAnsi="ITC Avant Garde"/>
        </w:rPr>
        <w:t xml:space="preserve"> formalidades previst</w:t>
      </w:r>
      <w:r w:rsidR="0042675F">
        <w:rPr>
          <w:rFonts w:ascii="ITC Avant Garde" w:hAnsi="ITC Avant Garde"/>
        </w:rPr>
        <w:t>o</w:t>
      </w:r>
      <w:r w:rsidRPr="0068202B">
        <w:rPr>
          <w:rFonts w:ascii="ITC Avant Garde" w:hAnsi="ITC Avant Garde"/>
        </w:rPr>
        <w:t>s en los ordenamientos legales.</w:t>
      </w:r>
    </w:p>
    <w:p w:rsidR="009D1E61" w:rsidRDefault="00765407" w:rsidP="00C52707">
      <w:pPr>
        <w:spacing w:after="120" w:line="240" w:lineRule="auto"/>
        <w:rPr>
          <w:rFonts w:ascii="ITC Avant Garde" w:hAnsi="ITC Avant Garde"/>
        </w:rPr>
      </w:pPr>
      <w:r>
        <w:rPr>
          <w:rFonts w:ascii="ITC Avant Garde" w:hAnsi="ITC Avant Garde"/>
        </w:rPr>
        <w:t>A estos efectos</w:t>
      </w:r>
      <w:r w:rsidR="00A44572" w:rsidRPr="00A44572">
        <w:rPr>
          <w:rFonts w:ascii="ITC Avant Garde" w:hAnsi="ITC Avant Garde"/>
        </w:rPr>
        <w:t xml:space="preserve">, </w:t>
      </w:r>
      <w:r w:rsidR="00C74956" w:rsidRPr="00A44572">
        <w:rPr>
          <w:rFonts w:ascii="ITC Avant Garde" w:hAnsi="ITC Avant Garde"/>
        </w:rPr>
        <w:t xml:space="preserve">se otorga al </w:t>
      </w:r>
      <w:r w:rsidR="00A44572" w:rsidRPr="00A44572">
        <w:rPr>
          <w:rFonts w:ascii="ITC Avant Garde" w:hAnsi="ITC Avant Garde"/>
        </w:rPr>
        <w:t>solicitante</w:t>
      </w:r>
      <w:r w:rsidR="00C74956" w:rsidRPr="00A44572">
        <w:rPr>
          <w:rFonts w:ascii="ITC Avant Garde" w:hAnsi="ITC Avant Garde"/>
        </w:rPr>
        <w:t xml:space="preserve"> un plazo de quince días hábiles, contado</w:t>
      </w:r>
      <w:r w:rsidR="00A84BDC">
        <w:rPr>
          <w:rFonts w:ascii="ITC Avant Garde" w:hAnsi="ITC Avant Garde"/>
        </w:rPr>
        <w:t>s</w:t>
      </w:r>
      <w:r w:rsidR="00C74956" w:rsidRPr="00A44572">
        <w:rPr>
          <w:rFonts w:ascii="ITC Avant Garde" w:hAnsi="ITC Avant Garde"/>
        </w:rPr>
        <w:t xml:space="preserve"> a partir de</w:t>
      </w:r>
      <w:r w:rsidR="00A84BDC">
        <w:rPr>
          <w:rFonts w:ascii="ITC Avant Garde" w:hAnsi="ITC Avant Garde"/>
        </w:rPr>
        <w:t xml:space="preserve"> l</w:t>
      </w:r>
      <w:r w:rsidR="00C74956" w:rsidRPr="00A44572">
        <w:rPr>
          <w:rFonts w:ascii="ITC Avant Garde" w:hAnsi="ITC Avant Garde"/>
        </w:rPr>
        <w:t>a notificación</w:t>
      </w:r>
      <w:r w:rsidR="00A84BDC">
        <w:rPr>
          <w:rFonts w:ascii="ITC Avant Garde" w:hAnsi="ITC Avant Garde"/>
        </w:rPr>
        <w:t xml:space="preserve"> </w:t>
      </w:r>
      <w:r w:rsidR="00DD029F">
        <w:rPr>
          <w:rFonts w:ascii="ITC Avant Garde" w:hAnsi="ITC Avant Garde"/>
        </w:rPr>
        <w:t xml:space="preserve">personal </w:t>
      </w:r>
      <w:r w:rsidR="00A84BDC">
        <w:rPr>
          <w:rFonts w:ascii="ITC Avant Garde" w:hAnsi="ITC Avant Garde"/>
        </w:rPr>
        <w:t>de la prevención</w:t>
      </w:r>
      <w:r w:rsidR="002E7038">
        <w:rPr>
          <w:rFonts w:ascii="ITC Avant Garde" w:hAnsi="ITC Avant Garde"/>
        </w:rPr>
        <w:t>,</w:t>
      </w:r>
      <w:r w:rsidR="00DD029F">
        <w:rPr>
          <w:rStyle w:val="Refdenotaalpie"/>
          <w:rFonts w:ascii="ITC Avant Garde" w:hAnsi="ITC Avant Garde"/>
        </w:rPr>
        <w:footnoteReference w:id="19"/>
      </w:r>
      <w:r w:rsidR="00A84BDC">
        <w:rPr>
          <w:rFonts w:ascii="ITC Avant Garde" w:hAnsi="ITC Avant Garde"/>
        </w:rPr>
        <w:t xml:space="preserve"> para que</w:t>
      </w:r>
      <w:r w:rsidR="00C74956" w:rsidRPr="00A44572">
        <w:rPr>
          <w:rFonts w:ascii="ITC Avant Garde" w:hAnsi="ITC Avant Garde"/>
        </w:rPr>
        <w:t xml:space="preserve"> pre</w:t>
      </w:r>
      <w:r>
        <w:rPr>
          <w:rFonts w:ascii="ITC Avant Garde" w:hAnsi="ITC Avant Garde"/>
        </w:rPr>
        <w:t>sente l</w:t>
      </w:r>
      <w:r w:rsidR="00BE42BF">
        <w:rPr>
          <w:rFonts w:ascii="ITC Avant Garde" w:hAnsi="ITC Avant Garde"/>
        </w:rPr>
        <w:t xml:space="preserve">a información </w:t>
      </w:r>
      <w:r w:rsidR="0042675F">
        <w:rPr>
          <w:rFonts w:ascii="ITC Avant Garde" w:hAnsi="ITC Avant Garde"/>
        </w:rPr>
        <w:t>faltante</w:t>
      </w:r>
      <w:r w:rsidR="00A44572" w:rsidRPr="00A44572">
        <w:rPr>
          <w:rFonts w:ascii="ITC Avant Garde" w:hAnsi="ITC Avant Garde"/>
        </w:rPr>
        <w:t>.</w:t>
      </w:r>
    </w:p>
    <w:p w:rsidR="00583A6D" w:rsidRDefault="00583A6D" w:rsidP="00B56212">
      <w:pPr>
        <w:pStyle w:val="Ttulo3"/>
        <w:numPr>
          <w:ilvl w:val="1"/>
          <w:numId w:val="11"/>
        </w:numPr>
        <w:ind w:left="720"/>
      </w:pPr>
      <w:bookmarkStart w:id="9" w:name="_Toc511081586"/>
      <w:r w:rsidRPr="00174234">
        <w:lastRenderedPageBreak/>
        <w:t xml:space="preserve">Acuerdo </w:t>
      </w:r>
      <w:r w:rsidR="00192CE6">
        <w:t>que tiene</w:t>
      </w:r>
      <w:r w:rsidRPr="00174234">
        <w:t xml:space="preserve"> por no presentad</w:t>
      </w:r>
      <w:r w:rsidR="00192CE6">
        <w:t>a</w:t>
      </w:r>
      <w:bookmarkEnd w:id="9"/>
      <w:r w:rsidR="00192CE6">
        <w:t xml:space="preserve"> la solicitud</w:t>
      </w:r>
    </w:p>
    <w:p w:rsidR="00B51F31" w:rsidRPr="0068202B" w:rsidRDefault="00B51F31" w:rsidP="00B51F31">
      <w:pPr>
        <w:rPr>
          <w:rFonts w:ascii="ITC Avant Garde" w:hAnsi="ITC Avant Garde"/>
        </w:rPr>
      </w:pPr>
      <w:r w:rsidRPr="0068202B">
        <w:rPr>
          <w:rFonts w:ascii="ITC Avant Garde" w:hAnsi="ITC Avant Garde"/>
        </w:rPr>
        <w:t>Si el solicitante no acredita tener el carácter de parte afectada o bien no desahoga en tiempo y forma lo requerido en el acuerdo de prevención, la solicitud se tendrá por no presentada</w:t>
      </w:r>
      <w:r w:rsidR="00D53E97">
        <w:rPr>
          <w:rFonts w:ascii="ITC Avant Garde" w:hAnsi="ITC Avant Garde"/>
        </w:rPr>
        <w:t xml:space="preserve"> y se hará del conocimiento del solicitante</w:t>
      </w:r>
      <w:r w:rsidRPr="0068202B">
        <w:rPr>
          <w:rFonts w:ascii="ITC Avant Garde" w:hAnsi="ITC Avant Garde"/>
        </w:rPr>
        <w:t>.</w:t>
      </w:r>
    </w:p>
    <w:p w:rsidR="00493E31" w:rsidRDefault="00493E31" w:rsidP="00C52707">
      <w:pPr>
        <w:spacing w:after="120" w:line="240" w:lineRule="auto"/>
        <w:rPr>
          <w:rFonts w:ascii="ITC Avant Garde" w:hAnsi="ITC Avant Garde"/>
        </w:rPr>
      </w:pPr>
      <w:r w:rsidRPr="0068202B">
        <w:rPr>
          <w:rFonts w:ascii="ITC Avant Garde" w:hAnsi="ITC Avant Garde"/>
        </w:rPr>
        <w:t>Lo anterior</w:t>
      </w:r>
      <w:r w:rsidR="002E7038">
        <w:rPr>
          <w:rFonts w:ascii="ITC Avant Garde" w:hAnsi="ITC Avant Garde"/>
        </w:rPr>
        <w:t xml:space="preserve"> sin perjuicio de</w:t>
      </w:r>
      <w:r w:rsidRPr="0068202B">
        <w:rPr>
          <w:rFonts w:ascii="ITC Avant Garde" w:hAnsi="ITC Avant Garde"/>
        </w:rPr>
        <w:t xml:space="preserve"> que el agente económico pueda presentar de nueva cuenta su solicitud, incluyendo la información faltante o bien, nuevos elementos.</w:t>
      </w:r>
    </w:p>
    <w:p w:rsidR="00FD439A" w:rsidRPr="00B56212" w:rsidRDefault="00FD439A" w:rsidP="00B56212">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t>CLASIFICACIÓN DE LA INFORMACIÓN</w:t>
      </w:r>
    </w:p>
    <w:p w:rsidR="00583A6D" w:rsidRDefault="00583A6D" w:rsidP="00FD439A">
      <w:pPr>
        <w:spacing w:after="120" w:line="240" w:lineRule="auto"/>
        <w:ind w:right="51"/>
        <w:rPr>
          <w:rFonts w:ascii="ITC Avant Garde" w:eastAsia="Times New Roman" w:hAnsi="ITC Avant Garde" w:cs="Calibri"/>
          <w:lang w:eastAsia="es-ES"/>
        </w:rPr>
      </w:pPr>
      <w:r w:rsidRPr="0035784E">
        <w:rPr>
          <w:rFonts w:ascii="ITC Avant Garde" w:hAnsi="ITC Avant Garde" w:cs="Arial"/>
          <w:lang w:eastAsia="es-MX"/>
        </w:rPr>
        <w:t xml:space="preserve">La información y documentos que </w:t>
      </w:r>
      <w:r>
        <w:rPr>
          <w:rFonts w:ascii="ITC Avant Garde" w:hAnsi="ITC Avant Garde" w:cs="Arial"/>
          <w:lang w:eastAsia="es-MX"/>
        </w:rPr>
        <w:t xml:space="preserve">se presenten o acompañen a las solicitudes podrán </w:t>
      </w:r>
      <w:r w:rsidR="00D53E97">
        <w:rPr>
          <w:rFonts w:ascii="ITC Avant Garde" w:hAnsi="ITC Avant Garde" w:cs="Arial"/>
          <w:lang w:eastAsia="es-MX"/>
        </w:rPr>
        <w:t>considerarse</w:t>
      </w:r>
      <w:r>
        <w:rPr>
          <w:rFonts w:ascii="ITC Avant Garde" w:hAnsi="ITC Avant Garde" w:cs="Arial"/>
          <w:lang w:eastAsia="es-MX"/>
        </w:rPr>
        <w:t xml:space="preserve">, en términos de los </w:t>
      </w:r>
      <w:r w:rsidRPr="0035784E">
        <w:rPr>
          <w:rFonts w:ascii="ITC Avant Garde" w:hAnsi="ITC Avant Garde" w:cs="Arial"/>
          <w:lang w:eastAsia="es-MX"/>
        </w:rPr>
        <w:t>artículos 3, fracciones IX, X y XI</w:t>
      </w:r>
      <w:r w:rsidR="00D53E97">
        <w:rPr>
          <w:rFonts w:ascii="ITC Avant Garde" w:hAnsi="ITC Avant Garde" w:cs="Arial"/>
          <w:lang w:eastAsia="es-MX"/>
        </w:rPr>
        <w:t>,</w:t>
      </w:r>
      <w:r w:rsidRPr="0035784E">
        <w:rPr>
          <w:rFonts w:ascii="ITC Avant Garde" w:hAnsi="ITC Avant Garde" w:cs="Arial"/>
          <w:lang w:eastAsia="es-MX"/>
        </w:rPr>
        <w:t xml:space="preserve"> 1</w:t>
      </w:r>
      <w:r>
        <w:rPr>
          <w:rFonts w:ascii="ITC Avant Garde" w:hAnsi="ITC Avant Garde" w:cs="Arial"/>
          <w:lang w:eastAsia="es-MX"/>
        </w:rPr>
        <w:t>24, primer párrafo</w:t>
      </w:r>
      <w:r w:rsidR="002E7038">
        <w:rPr>
          <w:rFonts w:ascii="ITC Avant Garde" w:hAnsi="ITC Avant Garde" w:cs="Arial"/>
          <w:lang w:eastAsia="es-MX"/>
        </w:rPr>
        <w:t>,</w:t>
      </w:r>
      <w:r>
        <w:rPr>
          <w:rFonts w:ascii="ITC Avant Garde" w:hAnsi="ITC Avant Garde" w:cs="Arial"/>
          <w:lang w:eastAsia="es-MX"/>
        </w:rPr>
        <w:t xml:space="preserve"> </w:t>
      </w:r>
      <w:r w:rsidR="002E7038">
        <w:rPr>
          <w:rFonts w:ascii="ITC Avant Garde" w:hAnsi="ITC Avant Garde" w:cs="Arial"/>
          <w:lang w:eastAsia="es-MX"/>
        </w:rPr>
        <w:t xml:space="preserve">y 125 </w:t>
      </w:r>
      <w:r>
        <w:rPr>
          <w:rFonts w:ascii="ITC Avant Garde" w:hAnsi="ITC Avant Garde" w:cs="Arial"/>
          <w:lang w:eastAsia="es-MX"/>
        </w:rPr>
        <w:t>de la LFCE,</w:t>
      </w:r>
      <w:r w:rsidRPr="0035784E">
        <w:rPr>
          <w:rFonts w:ascii="ITC Avant Garde" w:hAnsi="ITC Avant Garde" w:cs="Arial"/>
          <w:lang w:eastAsia="es-MX"/>
        </w:rPr>
        <w:t xml:space="preserve"> </w:t>
      </w:r>
      <w:r>
        <w:rPr>
          <w:rFonts w:ascii="ITC Avant Garde" w:eastAsia="Times New Roman" w:hAnsi="ITC Avant Garde" w:cs="Calibri"/>
          <w:lang w:eastAsia="es-ES"/>
        </w:rPr>
        <w:t>como pública, reservada o confidencial.</w:t>
      </w:r>
    </w:p>
    <w:tbl>
      <w:tblPr>
        <w:tblStyle w:val="Tablaconcuadrcula"/>
        <w:tblW w:w="0" w:type="auto"/>
        <w:tblLook w:val="04A0" w:firstRow="1" w:lastRow="0" w:firstColumn="1" w:lastColumn="0" w:noHBand="0" w:noVBand="1"/>
        <w:tblCaption w:val="Clasificación de información"/>
        <w:tblDescription w:val="Tabla de dos columnas que señala la información que puee ser clasificada como confidencial, pública y reservada"/>
      </w:tblPr>
      <w:tblGrid>
        <w:gridCol w:w="3114"/>
        <w:gridCol w:w="5714"/>
      </w:tblGrid>
      <w:tr w:rsidR="00C366B2" w:rsidTr="00865C06">
        <w:trPr>
          <w:tblHeader/>
        </w:trPr>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b/>
                <w:lang w:eastAsia="es-ES"/>
              </w:rPr>
            </w:pPr>
            <w:r w:rsidRPr="002B56A9">
              <w:rPr>
                <w:rFonts w:ascii="ITC Avant Garde" w:eastAsia="Times New Roman" w:hAnsi="ITC Avant Garde" w:cs="Calibri"/>
                <w:b/>
                <w:lang w:eastAsia="es-ES"/>
              </w:rPr>
              <w:t>Información confidencial</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C366B2">
              <w:rPr>
                <w:rStyle w:val="Refdenotaalpie"/>
                <w:rFonts w:ascii="ITC Avant Garde" w:hAnsi="ITC Avant Garde"/>
                <w:sz w:val="20"/>
                <w:szCs w:val="20"/>
              </w:rPr>
              <w:footnoteReference w:id="20"/>
            </w:r>
          </w:p>
        </w:tc>
      </w:tr>
      <w:tr w:rsidR="00C366B2" w:rsidTr="002B56A9">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pública</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La que se haya dado a conocer por cualquier medio de difusión público, se halle en registros o en fuentes de acceso públicos.</w:t>
            </w:r>
            <w:r>
              <w:rPr>
                <w:rStyle w:val="Refdenotaalpie"/>
                <w:rFonts w:ascii="ITC Avant Garde" w:hAnsi="ITC Avant Garde"/>
                <w:sz w:val="20"/>
                <w:szCs w:val="20"/>
              </w:rPr>
              <w:footnoteReference w:id="21"/>
            </w:r>
          </w:p>
        </w:tc>
      </w:tr>
      <w:tr w:rsidR="00C366B2" w:rsidTr="002B56A9">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reservada</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Aquella a la que solo los agentes económicos con interés jurídico en el procedimiento pueden tener acceso.</w:t>
            </w:r>
            <w:r>
              <w:rPr>
                <w:rStyle w:val="Refdenotaalpie"/>
                <w:rFonts w:ascii="ITC Avant Garde" w:hAnsi="ITC Avant Garde"/>
                <w:sz w:val="20"/>
                <w:szCs w:val="20"/>
              </w:rPr>
              <w:footnoteReference w:id="22"/>
            </w:r>
          </w:p>
        </w:tc>
      </w:tr>
    </w:tbl>
    <w:p w:rsidR="00C74956" w:rsidRPr="00526C3A" w:rsidRDefault="002E7038" w:rsidP="0061551D">
      <w:pPr>
        <w:spacing w:before="120" w:after="120" w:line="240" w:lineRule="auto"/>
        <w:ind w:right="51"/>
        <w:rPr>
          <w:rFonts w:ascii="ITC Avant Garde" w:eastAsia="Times New Roman" w:hAnsi="ITC Avant Garde" w:cs="Calibri"/>
          <w:lang w:eastAsia="es-ES"/>
        </w:rPr>
      </w:pPr>
      <w:r>
        <w:rPr>
          <w:rFonts w:ascii="ITC Avant Garde" w:eastAsia="Times New Roman" w:hAnsi="ITC Avant Garde" w:cs="Calibri"/>
          <w:lang w:eastAsia="es-ES"/>
        </w:rPr>
        <w:t>D</w:t>
      </w:r>
      <w:r w:rsidR="00C74956">
        <w:rPr>
          <w:rFonts w:ascii="ITC Avant Garde" w:eastAsia="Times New Roman" w:hAnsi="ITC Avant Garde" w:cs="Calibri"/>
          <w:lang w:eastAsia="es-ES"/>
        </w:rPr>
        <w:t>urante la investigación no se permitirá el acceso al expediente y, en la secuela del</w:t>
      </w:r>
      <w:r w:rsidR="00526C3A">
        <w:rPr>
          <w:rFonts w:ascii="ITC Avant Garde" w:eastAsia="Times New Roman" w:hAnsi="ITC Avant Garde" w:cs="Calibri"/>
          <w:lang w:eastAsia="es-ES"/>
        </w:rPr>
        <w:t xml:space="preserve"> procedimiento, únicamente los agentes e</w:t>
      </w:r>
      <w:r w:rsidR="00C74956">
        <w:rPr>
          <w:rFonts w:ascii="ITC Avant Garde" w:eastAsia="Times New Roman" w:hAnsi="ITC Avant Garde" w:cs="Calibri"/>
          <w:lang w:eastAsia="es-ES"/>
        </w:rPr>
        <w:t>con</w:t>
      </w:r>
      <w:r w:rsidR="00526C3A">
        <w:rPr>
          <w:rFonts w:ascii="ITC Avant Garde" w:eastAsia="Times New Roman" w:hAnsi="ITC Avant Garde" w:cs="Calibri"/>
          <w:lang w:eastAsia="es-ES"/>
        </w:rPr>
        <w:t>ómicos con interés jurídico en e</w:t>
      </w:r>
      <w:r w:rsidR="00C74956">
        <w:rPr>
          <w:rFonts w:ascii="ITC Avant Garde" w:eastAsia="Times New Roman" w:hAnsi="ITC Avant Garde" w:cs="Calibri"/>
          <w:lang w:eastAsia="es-ES"/>
        </w:rPr>
        <w:t xml:space="preserve">ste podrán tener acceso al mismo, </w:t>
      </w:r>
      <w:r w:rsidR="00C74956" w:rsidRPr="00526C3A">
        <w:rPr>
          <w:rFonts w:ascii="ITC Avant Garde" w:eastAsia="Times New Roman" w:hAnsi="ITC Avant Garde" w:cs="Calibri"/>
          <w:lang w:eastAsia="es-ES"/>
        </w:rPr>
        <w:t>excepto a aquella información clasificada como confidencial.</w:t>
      </w:r>
      <w:r w:rsidR="00487F7A">
        <w:rPr>
          <w:rStyle w:val="Refdenotaalpie"/>
          <w:rFonts w:ascii="ITC Avant Garde" w:eastAsia="Times New Roman" w:hAnsi="ITC Avant Garde" w:cs="Calibri"/>
          <w:lang w:eastAsia="es-ES"/>
        </w:rPr>
        <w:footnoteReference w:id="23"/>
      </w:r>
    </w:p>
    <w:p w:rsidR="00AC4A09" w:rsidRDefault="00335E84" w:rsidP="00EE368B">
      <w:pPr>
        <w:spacing w:after="120" w:line="240" w:lineRule="auto"/>
        <w:ind w:right="49"/>
        <w:rPr>
          <w:rFonts w:ascii="ITC Avant Garde" w:hAnsi="ITC Avant Garde"/>
        </w:rPr>
      </w:pPr>
      <w:r>
        <w:rPr>
          <w:rFonts w:ascii="ITC Avant Garde" w:eastAsia="Times New Roman" w:hAnsi="ITC Avant Garde" w:cs="Calibri"/>
          <w:lang w:eastAsia="es-ES"/>
        </w:rPr>
        <w:t>E</w:t>
      </w:r>
      <w:r w:rsidR="00AC4A09">
        <w:rPr>
          <w:rFonts w:ascii="ITC Avant Garde" w:hAnsi="ITC Avant Garde"/>
        </w:rPr>
        <w:t xml:space="preserve">l solicitante tiene derecho a que </w:t>
      </w:r>
      <w:r>
        <w:rPr>
          <w:rFonts w:ascii="ITC Avant Garde" w:hAnsi="ITC Avant Garde"/>
        </w:rPr>
        <w:t xml:space="preserve">la información que aporte </w:t>
      </w:r>
      <w:r w:rsidR="00AC4A09">
        <w:rPr>
          <w:rFonts w:ascii="ITC Avant Garde" w:hAnsi="ITC Avant Garde"/>
        </w:rPr>
        <w:t xml:space="preserve">sea </w:t>
      </w:r>
      <w:r>
        <w:rPr>
          <w:rFonts w:ascii="ITC Avant Garde" w:hAnsi="ITC Avant Garde"/>
        </w:rPr>
        <w:t>clasificada como confidencial</w:t>
      </w:r>
      <w:r w:rsidR="00AC4A09" w:rsidRPr="005E353E">
        <w:rPr>
          <w:rFonts w:ascii="ITC Avant Garde" w:hAnsi="ITC Avant Garde"/>
        </w:rPr>
        <w:t>,</w:t>
      </w:r>
      <w:r w:rsidR="00AC4A09">
        <w:rPr>
          <w:rStyle w:val="Refdenotaalpie"/>
          <w:rFonts w:ascii="ITC Avant Garde" w:hAnsi="ITC Avant Garde"/>
        </w:rPr>
        <w:footnoteReference w:id="24"/>
      </w:r>
      <w:r w:rsidR="00AC4A09" w:rsidRPr="005E353E">
        <w:rPr>
          <w:rFonts w:ascii="ITC Avant Garde" w:hAnsi="ITC Avant Garde"/>
        </w:rPr>
        <w:t xml:space="preserve"> </w:t>
      </w:r>
      <w:r w:rsidR="00AC4A09">
        <w:rPr>
          <w:rFonts w:ascii="ITC Avant Garde" w:hAnsi="ITC Avant Garde"/>
        </w:rPr>
        <w:t>cuando cumpla los siguientes requisitos:</w:t>
      </w:r>
    </w:p>
    <w:p w:rsidR="00AC4A09" w:rsidRPr="005E353E" w:rsidRDefault="00AC4A09" w:rsidP="00E63CA3">
      <w:pPr>
        <w:pStyle w:val="Prrafodelista"/>
        <w:numPr>
          <w:ilvl w:val="4"/>
          <w:numId w:val="6"/>
        </w:numPr>
        <w:spacing w:after="120" w:line="240" w:lineRule="auto"/>
        <w:ind w:left="567" w:hanging="567"/>
        <w:contextualSpacing w:val="0"/>
        <w:rPr>
          <w:rFonts w:ascii="ITC Avant Garde" w:hAnsi="ITC Avant Garde"/>
        </w:rPr>
      </w:pPr>
      <w:r>
        <w:rPr>
          <w:rFonts w:ascii="ITC Avant Garde" w:hAnsi="ITC Avant Garde"/>
        </w:rPr>
        <w:t>L</w:t>
      </w:r>
      <w:r w:rsidRPr="005E353E">
        <w:rPr>
          <w:rFonts w:ascii="ITC Avant Garde" w:hAnsi="ITC Avant Garde"/>
        </w:rPr>
        <w:t>o solicite expresamente y señale de forma precisa la información que considere debe ser clasificada con carácter confidencial;</w:t>
      </w:r>
    </w:p>
    <w:p w:rsidR="00AC4A09" w:rsidRPr="005E353E" w:rsidRDefault="00AC4A09" w:rsidP="00E63CA3">
      <w:pPr>
        <w:pStyle w:val="PreguntaInciso"/>
        <w:numPr>
          <w:ilvl w:val="4"/>
          <w:numId w:val="6"/>
        </w:numPr>
        <w:ind w:left="567" w:hanging="567"/>
        <w:rPr>
          <w:rFonts w:eastAsiaTheme="minorHAnsi" w:cstheme="minorBidi"/>
          <w:color w:val="auto"/>
          <w:lang w:val="es-MX"/>
        </w:rPr>
      </w:pPr>
      <w:r>
        <w:rPr>
          <w:rFonts w:eastAsiaTheme="minorHAnsi" w:cstheme="minorBidi"/>
          <w:color w:val="auto"/>
          <w:lang w:val="es-MX"/>
        </w:rPr>
        <w:t>A</w:t>
      </w:r>
      <w:r w:rsidRPr="005E353E">
        <w:rPr>
          <w:rFonts w:eastAsiaTheme="minorHAnsi" w:cstheme="minorBidi"/>
          <w:color w:val="auto"/>
          <w:lang w:val="es-MX"/>
        </w:rPr>
        <w:t xml:space="preserve">credite que la información </w:t>
      </w:r>
      <w:r>
        <w:rPr>
          <w:rFonts w:eastAsiaTheme="minorHAnsi" w:cstheme="minorBidi"/>
          <w:color w:val="auto"/>
          <w:lang w:val="es-MX"/>
        </w:rPr>
        <w:t xml:space="preserve">que solicita clasificar </w:t>
      </w:r>
      <w:r w:rsidRPr="005E353E">
        <w:rPr>
          <w:rFonts w:eastAsiaTheme="minorHAnsi" w:cstheme="minorBidi"/>
          <w:color w:val="auto"/>
          <w:lang w:val="es-MX"/>
        </w:rPr>
        <w:t xml:space="preserve">tiene carácter de confidencial; esto es, deberá demostrar </w:t>
      </w:r>
      <w:r>
        <w:rPr>
          <w:rFonts w:eastAsiaTheme="minorHAnsi" w:cstheme="minorBidi"/>
          <w:color w:val="auto"/>
          <w:lang w:val="es-MX"/>
        </w:rPr>
        <w:t>que se</w:t>
      </w:r>
      <w:r w:rsidRPr="005E353E">
        <w:rPr>
          <w:rFonts w:eastAsiaTheme="minorHAnsi" w:cstheme="minorBidi"/>
          <w:color w:val="auto"/>
          <w:lang w:val="es-MX"/>
        </w:rPr>
        <w:t xml:space="preserve"> actualiza </w:t>
      </w:r>
      <w:r>
        <w:rPr>
          <w:rFonts w:eastAsiaTheme="minorHAnsi" w:cstheme="minorBidi"/>
          <w:color w:val="auto"/>
          <w:lang w:val="es-MX"/>
        </w:rPr>
        <w:t xml:space="preserve">alguno de </w:t>
      </w:r>
      <w:r w:rsidRPr="005E353E">
        <w:rPr>
          <w:rFonts w:eastAsiaTheme="minorHAnsi" w:cstheme="minorBidi"/>
          <w:color w:val="auto"/>
          <w:lang w:val="es-MX"/>
        </w:rPr>
        <w:t>los siguientes supuestos:</w:t>
      </w:r>
      <w:r w:rsidRPr="003E72D8">
        <w:rPr>
          <w:rFonts w:eastAsiaTheme="minorHAnsi" w:cstheme="minorBidi"/>
          <w:color w:val="auto"/>
          <w:vertAlign w:val="superscript"/>
          <w:lang w:val="es-MX"/>
        </w:rPr>
        <w:footnoteReference w:id="25"/>
      </w:r>
      <w:r w:rsidRPr="005E353E">
        <w:rPr>
          <w:rFonts w:eastAsiaTheme="minorHAnsi" w:cstheme="minorBidi"/>
          <w:color w:val="auto"/>
          <w:lang w:val="es-MX"/>
        </w:rPr>
        <w:t xml:space="preserve"> </w:t>
      </w:r>
      <w:r w:rsidRPr="005E353E">
        <w:rPr>
          <w:rFonts w:eastAsiaTheme="minorHAnsi" w:cstheme="minorBidi"/>
          <w:b/>
          <w:color w:val="auto"/>
          <w:lang w:val="es-MX"/>
        </w:rPr>
        <w:t>i)</w:t>
      </w:r>
      <w:r w:rsidRPr="005E353E">
        <w:rPr>
          <w:rFonts w:eastAsiaTheme="minorHAnsi" w:cstheme="minorBidi"/>
          <w:color w:val="auto"/>
          <w:lang w:val="es-MX"/>
        </w:rPr>
        <w:t xml:space="preserve"> que de divulgarse pued</w:t>
      </w:r>
      <w:r>
        <w:rPr>
          <w:rFonts w:eastAsiaTheme="minorHAnsi" w:cstheme="minorBidi"/>
          <w:color w:val="auto"/>
          <w:lang w:val="es-MX"/>
        </w:rPr>
        <w:t>e</w:t>
      </w:r>
      <w:r w:rsidRPr="005E353E">
        <w:rPr>
          <w:rFonts w:eastAsiaTheme="minorHAnsi" w:cstheme="minorBidi"/>
          <w:color w:val="auto"/>
          <w:lang w:val="es-MX"/>
        </w:rPr>
        <w:t xml:space="preserve"> causar</w:t>
      </w:r>
      <w:r>
        <w:rPr>
          <w:rFonts w:eastAsiaTheme="minorHAnsi" w:cstheme="minorBidi"/>
          <w:color w:val="auto"/>
          <w:lang w:val="es-MX"/>
        </w:rPr>
        <w:t>le</w:t>
      </w:r>
      <w:r w:rsidRPr="005E353E">
        <w:rPr>
          <w:rFonts w:eastAsiaTheme="minorHAnsi" w:cstheme="minorBidi"/>
          <w:color w:val="auto"/>
          <w:lang w:val="es-MX"/>
        </w:rPr>
        <w:t xml:space="preserve"> un daño o perjuicio a </w:t>
      </w:r>
      <w:r>
        <w:rPr>
          <w:rFonts w:eastAsiaTheme="minorHAnsi" w:cstheme="minorBidi"/>
          <w:color w:val="auto"/>
          <w:lang w:val="es-MX"/>
        </w:rPr>
        <w:t>su</w:t>
      </w:r>
      <w:r w:rsidRPr="005E353E">
        <w:rPr>
          <w:rFonts w:eastAsiaTheme="minorHAnsi" w:cstheme="minorBidi"/>
          <w:color w:val="auto"/>
          <w:lang w:val="es-MX"/>
        </w:rPr>
        <w:t xml:space="preserve"> posición competitiva; </w:t>
      </w:r>
      <w:r w:rsidRPr="005E353E">
        <w:rPr>
          <w:rFonts w:eastAsiaTheme="minorHAnsi" w:cstheme="minorBidi"/>
          <w:b/>
          <w:color w:val="auto"/>
          <w:lang w:val="es-MX"/>
        </w:rPr>
        <w:t xml:space="preserve">ii) </w:t>
      </w:r>
      <w:r w:rsidRPr="005E353E">
        <w:rPr>
          <w:rFonts w:eastAsiaTheme="minorHAnsi" w:cstheme="minorBidi"/>
          <w:color w:val="auto"/>
          <w:lang w:val="es-MX"/>
        </w:rPr>
        <w:t>cont</w:t>
      </w:r>
      <w:r>
        <w:rPr>
          <w:rFonts w:eastAsiaTheme="minorHAnsi" w:cstheme="minorBidi"/>
          <w:color w:val="auto"/>
          <w:lang w:val="es-MX"/>
        </w:rPr>
        <w:t>iene</w:t>
      </w:r>
      <w:r w:rsidRPr="005E353E">
        <w:rPr>
          <w:rFonts w:eastAsiaTheme="minorHAnsi" w:cstheme="minorBidi"/>
          <w:color w:val="auto"/>
          <w:lang w:val="es-MX"/>
        </w:rPr>
        <w:t xml:space="preserve"> datos personales cuya difusión requier</w:t>
      </w:r>
      <w:r>
        <w:rPr>
          <w:rFonts w:eastAsiaTheme="minorHAnsi" w:cstheme="minorBidi"/>
          <w:color w:val="auto"/>
          <w:lang w:val="es-MX"/>
        </w:rPr>
        <w:t>e</w:t>
      </w:r>
      <w:r w:rsidRPr="005E353E">
        <w:rPr>
          <w:rFonts w:eastAsiaTheme="minorHAnsi" w:cstheme="minorBidi"/>
          <w:color w:val="auto"/>
          <w:lang w:val="es-MX"/>
        </w:rPr>
        <w:t xml:space="preserve"> </w:t>
      </w:r>
      <w:r w:rsidRPr="005E353E">
        <w:rPr>
          <w:rFonts w:eastAsiaTheme="minorHAnsi" w:cstheme="minorBidi"/>
          <w:color w:val="auto"/>
          <w:lang w:val="es-MX"/>
        </w:rPr>
        <w:lastRenderedPageBreak/>
        <w:t xml:space="preserve">su consentimiento; </w:t>
      </w:r>
      <w:r w:rsidRPr="005E353E">
        <w:rPr>
          <w:rFonts w:eastAsiaTheme="minorHAnsi" w:cstheme="minorBidi"/>
          <w:b/>
          <w:color w:val="auto"/>
          <w:lang w:val="es-MX"/>
        </w:rPr>
        <w:t>iii)</w:t>
      </w:r>
      <w:r w:rsidRPr="005E353E">
        <w:rPr>
          <w:rFonts w:eastAsiaTheme="minorHAnsi" w:cstheme="minorBidi"/>
          <w:color w:val="auto"/>
          <w:lang w:val="es-MX"/>
        </w:rPr>
        <w:t xml:space="preserve"> pued</w:t>
      </w:r>
      <w:r>
        <w:rPr>
          <w:rFonts w:eastAsiaTheme="minorHAnsi" w:cstheme="minorBidi"/>
          <w:color w:val="auto"/>
          <w:lang w:val="es-MX"/>
        </w:rPr>
        <w:t>e</w:t>
      </w:r>
      <w:r w:rsidRPr="005E353E">
        <w:rPr>
          <w:rFonts w:eastAsiaTheme="minorHAnsi" w:cstheme="minorBidi"/>
          <w:color w:val="auto"/>
          <w:lang w:val="es-MX"/>
        </w:rPr>
        <w:t xml:space="preserve"> poner en riesgo su seguridad, o </w:t>
      </w:r>
      <w:r w:rsidRPr="005E353E">
        <w:rPr>
          <w:rFonts w:eastAsiaTheme="minorHAnsi" w:cstheme="minorBidi"/>
          <w:b/>
          <w:color w:val="auto"/>
          <w:lang w:val="es-MX"/>
        </w:rPr>
        <w:t>iv)</w:t>
      </w:r>
      <w:r w:rsidRPr="005E353E">
        <w:rPr>
          <w:rFonts w:eastAsiaTheme="minorHAnsi" w:cstheme="minorBidi"/>
          <w:color w:val="auto"/>
          <w:lang w:val="es-MX"/>
        </w:rPr>
        <w:t xml:space="preserve"> </w:t>
      </w:r>
      <w:r>
        <w:rPr>
          <w:rFonts w:eastAsiaTheme="minorHAnsi" w:cstheme="minorBidi"/>
          <w:color w:val="auto"/>
          <w:lang w:val="es-MX"/>
        </w:rPr>
        <w:t>que</w:t>
      </w:r>
      <w:r w:rsidRPr="005E353E">
        <w:rPr>
          <w:rFonts w:eastAsiaTheme="minorHAnsi" w:cstheme="minorBidi"/>
          <w:color w:val="auto"/>
          <w:lang w:val="es-MX"/>
        </w:rPr>
        <w:t xml:space="preserve"> una disposición legal prohíb</w:t>
      </w:r>
      <w:r>
        <w:rPr>
          <w:rFonts w:eastAsiaTheme="minorHAnsi" w:cstheme="minorBidi"/>
          <w:color w:val="auto"/>
          <w:lang w:val="es-MX"/>
        </w:rPr>
        <w:t>e</w:t>
      </w:r>
      <w:r w:rsidRPr="005E353E">
        <w:rPr>
          <w:rFonts w:eastAsiaTheme="minorHAnsi" w:cstheme="minorBidi"/>
          <w:color w:val="auto"/>
          <w:lang w:val="es-MX"/>
        </w:rPr>
        <w:t xml:space="preserve"> su divulgación, y</w:t>
      </w:r>
    </w:p>
    <w:p w:rsidR="00AC4A09" w:rsidRDefault="00AC4A09" w:rsidP="00E63CA3">
      <w:pPr>
        <w:pStyle w:val="PreguntaInciso"/>
        <w:numPr>
          <w:ilvl w:val="4"/>
          <w:numId w:val="6"/>
        </w:numPr>
        <w:ind w:left="567" w:hanging="567"/>
        <w:rPr>
          <w:rFonts w:eastAsiaTheme="minorHAnsi" w:cstheme="minorBidi"/>
          <w:color w:val="auto"/>
          <w:lang w:val="es-MX"/>
        </w:rPr>
      </w:pPr>
      <w:r>
        <w:rPr>
          <w:rFonts w:eastAsiaTheme="minorHAnsi" w:cstheme="minorBidi"/>
          <w:color w:val="auto"/>
          <w:lang w:val="es-MX"/>
        </w:rPr>
        <w:t>P</w:t>
      </w:r>
      <w:r w:rsidRPr="005E353E">
        <w:rPr>
          <w:rFonts w:eastAsiaTheme="minorHAnsi" w:cstheme="minorBidi"/>
          <w:color w:val="auto"/>
          <w:lang w:val="es-MX"/>
        </w:rPr>
        <w:t>resente un resumen de la información señalada como confidencial, a satisfacción del</w:t>
      </w:r>
      <w:r>
        <w:rPr>
          <w:rFonts w:eastAsiaTheme="minorHAnsi" w:cstheme="minorBidi"/>
          <w:color w:val="auto"/>
          <w:lang w:val="es-MX"/>
        </w:rPr>
        <w:t xml:space="preserve"> Instituto</w:t>
      </w:r>
      <w:r w:rsidRPr="005E353E">
        <w:rPr>
          <w:rFonts w:eastAsiaTheme="minorHAnsi" w:cstheme="minorBidi"/>
          <w:color w:val="auto"/>
          <w:lang w:val="es-MX"/>
        </w:rPr>
        <w:t xml:space="preserve">, para que sea glosado al </w:t>
      </w:r>
      <w:r>
        <w:rPr>
          <w:rFonts w:eastAsiaTheme="minorHAnsi" w:cstheme="minorBidi"/>
          <w:color w:val="auto"/>
          <w:lang w:val="es-MX"/>
        </w:rPr>
        <w:t>expediente correspondiente</w:t>
      </w:r>
      <w:r w:rsidRPr="005E353E">
        <w:rPr>
          <w:rFonts w:eastAsiaTheme="minorHAnsi" w:cstheme="minorBidi"/>
          <w:color w:val="auto"/>
          <w:lang w:val="es-MX"/>
        </w:rPr>
        <w:t xml:space="preserve">. Para efectos de lo anterior, podrá presentar una descripción de la información que solicite sea clasificada como confidencial en la que se identifiquen los elementos esenciales y relevantes de </w:t>
      </w:r>
      <w:r>
        <w:rPr>
          <w:rFonts w:eastAsiaTheme="minorHAnsi" w:cstheme="minorBidi"/>
          <w:color w:val="auto"/>
          <w:lang w:val="es-MX"/>
        </w:rPr>
        <w:t>su contenido</w:t>
      </w:r>
      <w:r w:rsidRPr="005E353E">
        <w:rPr>
          <w:rFonts w:eastAsiaTheme="minorHAnsi" w:cstheme="minorBidi"/>
          <w:color w:val="auto"/>
          <w:lang w:val="es-MX"/>
        </w:rPr>
        <w:t xml:space="preserve">, omitiendo o sustituyendo </w:t>
      </w:r>
      <w:r>
        <w:rPr>
          <w:rFonts w:eastAsiaTheme="minorHAnsi" w:cstheme="minorBidi"/>
          <w:color w:val="auto"/>
          <w:lang w:val="es-MX"/>
        </w:rPr>
        <w:t xml:space="preserve">los </w:t>
      </w:r>
      <w:r w:rsidRPr="005E353E">
        <w:rPr>
          <w:rFonts w:eastAsiaTheme="minorHAnsi" w:cstheme="minorBidi"/>
          <w:color w:val="auto"/>
          <w:lang w:val="es-MX"/>
        </w:rPr>
        <w:t xml:space="preserve">datos </w:t>
      </w:r>
      <w:r>
        <w:rPr>
          <w:rFonts w:eastAsiaTheme="minorHAnsi" w:cstheme="minorBidi"/>
          <w:color w:val="auto"/>
          <w:lang w:val="es-MX"/>
        </w:rPr>
        <w:t xml:space="preserve">que considere </w:t>
      </w:r>
      <w:r w:rsidRPr="005E353E">
        <w:rPr>
          <w:rFonts w:eastAsiaTheme="minorHAnsi" w:cstheme="minorBidi"/>
          <w:color w:val="auto"/>
          <w:lang w:val="es-MX"/>
        </w:rPr>
        <w:t xml:space="preserve">confidenciales </w:t>
      </w:r>
      <w:r>
        <w:rPr>
          <w:rFonts w:eastAsiaTheme="minorHAnsi" w:cstheme="minorBidi"/>
          <w:color w:val="auto"/>
          <w:lang w:val="es-MX"/>
        </w:rPr>
        <w:t>por actualizar alguno de los supuestos descritos en el inciso anterior</w:t>
      </w:r>
      <w:r w:rsidRPr="005E353E">
        <w:rPr>
          <w:rFonts w:eastAsiaTheme="minorHAnsi" w:cstheme="minorBidi"/>
          <w:color w:val="auto"/>
          <w:lang w:val="es-MX"/>
        </w:rPr>
        <w:t>.</w:t>
      </w:r>
    </w:p>
    <w:p w:rsidR="00AC4A09" w:rsidRDefault="00321AA2" w:rsidP="00AC4A09">
      <w:pPr>
        <w:spacing w:after="120" w:line="240" w:lineRule="auto"/>
        <w:rPr>
          <w:rFonts w:ascii="ITC Avant Garde" w:hAnsi="ITC Avant Garde"/>
        </w:rPr>
      </w:pPr>
      <w:r>
        <w:rPr>
          <w:rFonts w:ascii="ITC Avant Garde" w:hAnsi="ITC Avant Garde"/>
        </w:rPr>
        <w:t>En caso de que el solicitante</w:t>
      </w:r>
      <w:r w:rsidR="00AC4A09">
        <w:rPr>
          <w:rFonts w:ascii="ITC Avant Garde" w:hAnsi="ITC Avant Garde"/>
        </w:rPr>
        <w:t xml:space="preserve"> acredite el carácter confidencial de la información y exprese</w:t>
      </w:r>
      <w:r w:rsidR="00AC4A09" w:rsidRPr="00DA634B">
        <w:rPr>
          <w:rFonts w:ascii="ITC Avant Garde" w:hAnsi="ITC Avant Garde"/>
        </w:rPr>
        <w:t xml:space="preserve"> las razones por las que no </w:t>
      </w:r>
      <w:r w:rsidR="00AC4A09">
        <w:rPr>
          <w:rFonts w:ascii="ITC Avant Garde" w:hAnsi="ITC Avant Garde"/>
        </w:rPr>
        <w:t>pudo</w:t>
      </w:r>
      <w:r w:rsidR="00AC4A09" w:rsidRPr="00DA634B">
        <w:rPr>
          <w:rFonts w:ascii="ITC Avant Garde" w:hAnsi="ITC Avant Garde"/>
        </w:rPr>
        <w:t xml:space="preserve"> realizar </w:t>
      </w:r>
      <w:r w:rsidR="00AC4A09">
        <w:rPr>
          <w:rFonts w:ascii="ITC Avant Garde" w:hAnsi="ITC Avant Garde"/>
        </w:rPr>
        <w:t>el resumen a que se refiere el inciso c) anterior, la Autoridad Investigadora podrá hacer el resumen correspondiente.</w:t>
      </w:r>
    </w:p>
    <w:p w:rsidR="005E354C" w:rsidRPr="00D32C8D" w:rsidRDefault="005E354C" w:rsidP="005E354C">
      <w:pPr>
        <w:spacing w:after="120" w:line="240" w:lineRule="auto"/>
        <w:rPr>
          <w:rFonts w:ascii="ITC Avant Garde" w:hAnsi="ITC Avant Garde"/>
        </w:rPr>
      </w:pPr>
      <w:r w:rsidRPr="00D32C8D">
        <w:rPr>
          <w:rFonts w:ascii="ITC Avant Garde" w:hAnsi="ITC Avant Garde"/>
        </w:rPr>
        <w:t>En caso de que</w:t>
      </w:r>
      <w:r>
        <w:rPr>
          <w:rFonts w:ascii="ITC Avant Garde" w:hAnsi="ITC Avant Garde"/>
        </w:rPr>
        <w:t xml:space="preserve"> el solicitante </w:t>
      </w:r>
      <w:r w:rsidRPr="00D32C8D">
        <w:rPr>
          <w:rFonts w:ascii="ITC Avant Garde" w:hAnsi="ITC Avant Garde"/>
        </w:rPr>
        <w:t xml:space="preserve">no </w:t>
      </w:r>
      <w:r>
        <w:rPr>
          <w:rFonts w:ascii="ITC Avant Garde" w:hAnsi="ITC Avant Garde"/>
        </w:rPr>
        <w:t>pida clasi</w:t>
      </w:r>
      <w:r w:rsidRPr="00D32C8D">
        <w:rPr>
          <w:rFonts w:ascii="ITC Avant Garde" w:hAnsi="ITC Avant Garde"/>
        </w:rPr>
        <w:t xml:space="preserve">ficar </w:t>
      </w:r>
      <w:r w:rsidR="00977177">
        <w:rPr>
          <w:rFonts w:ascii="ITC Avant Garde" w:hAnsi="ITC Avant Garde"/>
        </w:rPr>
        <w:t xml:space="preserve">su </w:t>
      </w:r>
      <w:r w:rsidRPr="00D32C8D">
        <w:rPr>
          <w:rFonts w:ascii="ITC Avant Garde" w:hAnsi="ITC Avant Garde"/>
        </w:rPr>
        <w:t>información con el carácter de confidencial, la Autoridad Investigadora lo prevendrá para que señale si parte de la información aportada tiene tal carácter</w:t>
      </w:r>
      <w:r w:rsidR="00302B15">
        <w:rPr>
          <w:rFonts w:ascii="ITC Avant Garde" w:hAnsi="ITC Avant Garde"/>
        </w:rPr>
        <w:t xml:space="preserve"> y lo acredite</w:t>
      </w:r>
      <w:r w:rsidRPr="00D32C8D">
        <w:rPr>
          <w:rFonts w:ascii="ITC Avant Garde" w:hAnsi="ITC Avant Garde"/>
        </w:rPr>
        <w:t>.</w:t>
      </w:r>
    </w:p>
    <w:p w:rsidR="005E354C" w:rsidRDefault="005E354C" w:rsidP="005E354C">
      <w:pPr>
        <w:spacing w:after="120" w:line="240" w:lineRule="auto"/>
        <w:rPr>
          <w:rFonts w:ascii="ITC Avant Garde" w:hAnsi="ITC Avant Garde"/>
        </w:rPr>
      </w:pPr>
      <w:r w:rsidRPr="00D32C8D">
        <w:rPr>
          <w:rFonts w:ascii="ITC Avant Garde" w:hAnsi="ITC Avant Garde"/>
        </w:rPr>
        <w:t xml:space="preserve">Si el </w:t>
      </w:r>
      <w:r>
        <w:rPr>
          <w:rFonts w:ascii="ITC Avant Garde" w:hAnsi="ITC Avant Garde"/>
        </w:rPr>
        <w:t xml:space="preserve">solicitante </w:t>
      </w:r>
      <w:r w:rsidRPr="00D32C8D">
        <w:rPr>
          <w:rFonts w:ascii="ITC Avant Garde" w:hAnsi="ITC Avant Garde"/>
        </w:rPr>
        <w:t>no desahoga la prevención o</w:t>
      </w:r>
      <w:r>
        <w:rPr>
          <w:rFonts w:ascii="ITC Avant Garde" w:hAnsi="ITC Avant Garde"/>
        </w:rPr>
        <w:t xml:space="preserve"> si al desahogarla no señala qué</w:t>
      </w:r>
      <w:r w:rsidRPr="00D32C8D">
        <w:rPr>
          <w:rFonts w:ascii="ITC Avant Garde" w:hAnsi="ITC Avant Garde"/>
        </w:rPr>
        <w:t xml:space="preserve"> parte de la información aportada en su </w:t>
      </w:r>
      <w:r>
        <w:rPr>
          <w:rFonts w:ascii="ITC Avant Garde" w:hAnsi="ITC Avant Garde"/>
        </w:rPr>
        <w:t xml:space="preserve">escrito </w:t>
      </w:r>
      <w:r w:rsidRPr="00D32C8D">
        <w:rPr>
          <w:rFonts w:ascii="ITC Avant Garde" w:hAnsi="ITC Avant Garde"/>
        </w:rPr>
        <w:t>t</w:t>
      </w:r>
      <w:r w:rsidR="00553D65">
        <w:rPr>
          <w:rFonts w:ascii="ITC Avant Garde" w:hAnsi="ITC Avant Garde"/>
        </w:rPr>
        <w:t>iene</w:t>
      </w:r>
      <w:r w:rsidRPr="00D32C8D">
        <w:rPr>
          <w:rFonts w:ascii="ITC Avant Garde" w:hAnsi="ITC Avant Garde"/>
        </w:rPr>
        <w:t xml:space="preserve"> </w:t>
      </w:r>
      <w:r w:rsidR="00F34FC6">
        <w:rPr>
          <w:rFonts w:ascii="ITC Avant Garde" w:hAnsi="ITC Avant Garde"/>
        </w:rPr>
        <w:t xml:space="preserve">el </w:t>
      </w:r>
      <w:r w:rsidRPr="00D32C8D">
        <w:rPr>
          <w:rFonts w:ascii="ITC Avant Garde" w:hAnsi="ITC Avant Garde"/>
        </w:rPr>
        <w:t>carácter de confidencial</w:t>
      </w:r>
      <w:r w:rsidR="004B3B50">
        <w:rPr>
          <w:rFonts w:ascii="ITC Avant Garde" w:hAnsi="ITC Avant Garde"/>
        </w:rPr>
        <w:t xml:space="preserve"> </w:t>
      </w:r>
      <w:r w:rsidR="001D4D71">
        <w:rPr>
          <w:rFonts w:ascii="ITC Avant Garde" w:hAnsi="ITC Avant Garde"/>
        </w:rPr>
        <w:t>o no lo acredita</w:t>
      </w:r>
      <w:r w:rsidRPr="00D32C8D">
        <w:rPr>
          <w:rFonts w:ascii="ITC Avant Garde" w:hAnsi="ITC Avant Garde"/>
        </w:rPr>
        <w:t xml:space="preserve">, la Autoridad Investigadora clasificará </w:t>
      </w:r>
      <w:r w:rsidR="00335E84">
        <w:rPr>
          <w:rFonts w:ascii="ITC Avant Garde" w:hAnsi="ITC Avant Garde"/>
        </w:rPr>
        <w:t>conforme a derecho</w:t>
      </w:r>
      <w:r>
        <w:rPr>
          <w:rFonts w:ascii="ITC Avant Garde" w:hAnsi="ITC Avant Garde"/>
        </w:rPr>
        <w:t xml:space="preserve"> aqu</w:t>
      </w:r>
      <w:r w:rsidR="005E55C0">
        <w:rPr>
          <w:rFonts w:ascii="ITC Avant Garde" w:hAnsi="ITC Avant Garde"/>
        </w:rPr>
        <w:t>e</w:t>
      </w:r>
      <w:r>
        <w:rPr>
          <w:rFonts w:ascii="ITC Avant Garde" w:hAnsi="ITC Avant Garde"/>
        </w:rPr>
        <w:t>lla que advierta que tiene tal carácter.</w:t>
      </w:r>
    </w:p>
    <w:p w:rsidR="005E354C" w:rsidRPr="00A21B8F" w:rsidRDefault="005E354C" w:rsidP="00A21B8F">
      <w:pPr>
        <w:spacing w:before="240" w:after="360" w:line="240" w:lineRule="auto"/>
        <w:rPr>
          <w:rFonts w:ascii="ITC Avant Garde" w:hAnsi="ITC Avant Garde"/>
          <w:b/>
        </w:rPr>
        <w:sectPr w:rsidR="005E354C" w:rsidRPr="00A21B8F" w:rsidSect="00E47F86">
          <w:headerReference w:type="even" r:id="rId8"/>
          <w:headerReference w:type="default" r:id="rId9"/>
          <w:footerReference w:type="default" r:id="rId10"/>
          <w:footerReference w:type="first" r:id="rId11"/>
          <w:pgSz w:w="12240" w:h="15840"/>
          <w:pgMar w:top="2126" w:right="1701" w:bottom="1418" w:left="1701" w:header="709" w:footer="709" w:gutter="0"/>
          <w:pgNumType w:start="1"/>
          <w:cols w:space="708"/>
          <w:docGrid w:linePitch="360"/>
        </w:sectPr>
      </w:pPr>
    </w:p>
    <w:p w:rsidR="006215E9" w:rsidRPr="006215E9" w:rsidRDefault="006215E9" w:rsidP="006215E9">
      <w:pPr>
        <w:pStyle w:val="Ttulo1"/>
        <w:jc w:val="center"/>
      </w:pPr>
      <w:r w:rsidRPr="006215E9">
        <w:rPr>
          <w:bCs w:val="0"/>
          <w:iCs/>
        </w:rPr>
        <w:lastRenderedPageBreak/>
        <w:t>ANEXO ÚNICO</w:t>
      </w:r>
    </w:p>
    <w:p w:rsidR="00C219BB" w:rsidRDefault="00AD537F">
      <w:r>
        <w:rPr>
          <w:noProof/>
          <w:lang w:eastAsia="es-MX"/>
        </w:rPr>
        <w:drawing>
          <wp:inline distT="0" distB="0" distL="0" distR="0" wp14:anchorId="03AF7D60" wp14:editId="7E6972FC">
            <wp:extent cx="7981813" cy="4942703"/>
            <wp:effectExtent l="0" t="0" r="635" b="0"/>
            <wp:docPr id="5" name="Imagen 5" descr="Diagrama con los acuerdos que pueden recaer a la solicitud de investigaciones de condiciones de mercado" title="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326" t="15081" r="52018" b="9153"/>
                    <a:stretch/>
                  </pic:blipFill>
                  <pic:spPr bwMode="auto">
                    <a:xfrm>
                      <a:off x="0" y="0"/>
                      <a:ext cx="7981813" cy="4942703"/>
                    </a:xfrm>
                    <a:prstGeom prst="rect">
                      <a:avLst/>
                    </a:prstGeom>
                    <a:ln>
                      <a:noFill/>
                    </a:ln>
                    <a:extLst>
                      <a:ext uri="{53640926-AAD7-44D8-BBD7-CCE9431645EC}">
                        <a14:shadowObscured xmlns:a14="http://schemas.microsoft.com/office/drawing/2010/main"/>
                      </a:ext>
                    </a:extLst>
                  </pic:spPr>
                </pic:pic>
              </a:graphicData>
            </a:graphic>
          </wp:inline>
        </w:drawing>
      </w:r>
    </w:p>
    <w:sectPr w:rsidR="00C219BB" w:rsidSect="009C62AD">
      <w:headerReference w:type="even" r:id="rId13"/>
      <w:headerReference w:type="default" r:id="rId14"/>
      <w:headerReference w:type="first" r:id="rId15"/>
      <w:footerReference w:type="first" r:id="rId16"/>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2E" w:rsidRDefault="00FE0F2E" w:rsidP="00583A6D">
      <w:pPr>
        <w:spacing w:after="0" w:line="240" w:lineRule="auto"/>
      </w:pPr>
      <w:r>
        <w:separator/>
      </w:r>
    </w:p>
  </w:endnote>
  <w:endnote w:type="continuationSeparator" w:id="0">
    <w:p w:rsidR="00FE0F2E" w:rsidRDefault="00FE0F2E" w:rsidP="005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262"/>
      <w:docPartObj>
        <w:docPartGallery w:val="Page Numbers (Bottom of Page)"/>
        <w:docPartUnique/>
      </w:docPartObj>
    </w:sdtPr>
    <w:sdtEndPr>
      <w:rPr>
        <w:rFonts w:ascii="ITC Avant Garde" w:hAnsi="ITC Avant Garde"/>
      </w:rPr>
    </w:sdtEndPr>
    <w:sdtContent>
      <w:p w:rsidR="006203A7" w:rsidRPr="00855BDE" w:rsidRDefault="006203A7">
        <w:pPr>
          <w:pStyle w:val="Piedepgina"/>
          <w:jc w:val="center"/>
          <w:rPr>
            <w:rFonts w:ascii="ITC Avant Garde" w:hAnsi="ITC Avant Garde"/>
          </w:rPr>
        </w:pPr>
        <w:r w:rsidRPr="00855BDE">
          <w:rPr>
            <w:rFonts w:ascii="ITC Avant Garde" w:hAnsi="ITC Avant Garde"/>
          </w:rPr>
          <w:fldChar w:fldCharType="begin"/>
        </w:r>
        <w:r w:rsidRPr="00855BDE">
          <w:rPr>
            <w:rFonts w:ascii="ITC Avant Garde" w:hAnsi="ITC Avant Garde"/>
          </w:rPr>
          <w:instrText>PAGE   \* MERGEFORMAT</w:instrText>
        </w:r>
        <w:r w:rsidRPr="00855BDE">
          <w:rPr>
            <w:rFonts w:ascii="ITC Avant Garde" w:hAnsi="ITC Avant Garde"/>
          </w:rPr>
          <w:fldChar w:fldCharType="separate"/>
        </w:r>
        <w:r w:rsidR="00050BE1" w:rsidRPr="00050BE1">
          <w:rPr>
            <w:rFonts w:ascii="ITC Avant Garde" w:hAnsi="ITC Avant Garde"/>
            <w:noProof/>
            <w:lang w:val="es-ES"/>
          </w:rPr>
          <w:t>21</w:t>
        </w:r>
        <w:r w:rsidRPr="00855BDE">
          <w:rPr>
            <w:rFonts w:ascii="ITC Avant Garde" w:hAnsi="ITC Avant Garde"/>
          </w:rPr>
          <w:fldChar w:fldCharType="end"/>
        </w:r>
      </w:p>
    </w:sdtContent>
  </w:sdt>
  <w:p w:rsidR="006203A7" w:rsidRPr="00855BDE" w:rsidRDefault="006203A7">
    <w:pPr>
      <w:pStyle w:val="Piedepgina"/>
      <w:rPr>
        <w:rFonts w:ascii="ITC Avant Garde" w:hAnsi="ITC Avant Gar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A7" w:rsidRPr="00750F91" w:rsidRDefault="006203A7">
    <w:pPr>
      <w:pStyle w:val="Piedepgina"/>
      <w:jc w:val="center"/>
      <w:rPr>
        <w:rFonts w:ascii="ITC Avant Garde" w:hAnsi="ITC Avant Garde"/>
      </w:rPr>
    </w:pPr>
  </w:p>
  <w:p w:rsidR="006203A7" w:rsidRDefault="006203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88532"/>
      <w:docPartObj>
        <w:docPartGallery w:val="Page Numbers (Bottom of Page)"/>
        <w:docPartUnique/>
      </w:docPartObj>
    </w:sdtPr>
    <w:sdtEndPr>
      <w:rPr>
        <w:rFonts w:ascii="ITC Avant Garde" w:hAnsi="ITC Avant Garde"/>
      </w:rPr>
    </w:sdtEndPr>
    <w:sdtContent>
      <w:p w:rsidR="006203A7" w:rsidRPr="00E05DA1" w:rsidRDefault="006203A7">
        <w:pPr>
          <w:pStyle w:val="Piedepgina"/>
          <w:jc w:val="center"/>
          <w:rPr>
            <w:rFonts w:ascii="ITC Avant Garde" w:hAnsi="ITC Avant Garde"/>
          </w:rPr>
        </w:pPr>
        <w:r w:rsidRPr="00E05DA1">
          <w:rPr>
            <w:rFonts w:ascii="ITC Avant Garde" w:hAnsi="ITC Avant Garde"/>
          </w:rPr>
          <w:fldChar w:fldCharType="begin"/>
        </w:r>
        <w:r w:rsidRPr="00E05DA1">
          <w:rPr>
            <w:rFonts w:ascii="ITC Avant Garde" w:hAnsi="ITC Avant Garde"/>
          </w:rPr>
          <w:instrText>PAGE   \* MERGEFORMAT</w:instrText>
        </w:r>
        <w:r w:rsidRPr="00E05DA1">
          <w:rPr>
            <w:rFonts w:ascii="ITC Avant Garde" w:hAnsi="ITC Avant Garde"/>
          </w:rPr>
          <w:fldChar w:fldCharType="separate"/>
        </w:r>
        <w:r w:rsidR="00050BE1" w:rsidRPr="00050BE1">
          <w:rPr>
            <w:rFonts w:ascii="ITC Avant Garde" w:hAnsi="ITC Avant Garde"/>
            <w:noProof/>
            <w:lang w:val="es-ES"/>
          </w:rPr>
          <w:t>22</w:t>
        </w:r>
        <w:r w:rsidRPr="00E05DA1">
          <w:rPr>
            <w:rFonts w:ascii="ITC Avant Garde" w:hAnsi="ITC Avant Garde"/>
          </w:rPr>
          <w:fldChar w:fldCharType="end"/>
        </w:r>
      </w:p>
    </w:sdtContent>
  </w:sdt>
  <w:p w:rsidR="006203A7" w:rsidRDefault="00620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2E" w:rsidRDefault="00FE0F2E" w:rsidP="00583A6D">
      <w:pPr>
        <w:spacing w:after="0" w:line="240" w:lineRule="auto"/>
      </w:pPr>
      <w:r>
        <w:separator/>
      </w:r>
    </w:p>
  </w:footnote>
  <w:footnote w:type="continuationSeparator" w:id="0">
    <w:p w:rsidR="00FE0F2E" w:rsidRDefault="00FE0F2E" w:rsidP="00583A6D">
      <w:pPr>
        <w:spacing w:after="0" w:line="240" w:lineRule="auto"/>
      </w:pPr>
      <w:r>
        <w:continuationSeparator/>
      </w:r>
    </w:p>
  </w:footnote>
  <w:footnote w:id="1">
    <w:p w:rsidR="00FC1853" w:rsidRPr="002436FD" w:rsidRDefault="00FC1853" w:rsidP="00FC1853">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 en el Diario Oficial de la Federación (DOF) el catorce de julio de dos mil catorce.</w:t>
      </w:r>
    </w:p>
  </w:footnote>
  <w:footnote w:id="2">
    <w:p w:rsidR="00FC1853" w:rsidRPr="002436FD" w:rsidRDefault="00FC1853" w:rsidP="00FC1853">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 en el DOF el veintitrés de mayo de dos mil catorce.</w:t>
      </w:r>
    </w:p>
  </w:footnote>
  <w:footnote w:id="3">
    <w:p w:rsidR="00FC1853" w:rsidRPr="002436FD" w:rsidRDefault="00FC1853" w:rsidP="00FC1853">
      <w:pPr>
        <w:pStyle w:val="Textonotapie"/>
        <w:rPr>
          <w:rFonts w:ascii="ITC Avant Garde" w:hAnsi="ITC Avant Garde"/>
          <w:sz w:val="16"/>
          <w:szCs w:val="16"/>
        </w:rPr>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Publicadas en el DOF el doce de enero de dos mil quince.</w:t>
      </w:r>
    </w:p>
  </w:footnote>
  <w:footnote w:id="4">
    <w:p w:rsidR="00FC1853" w:rsidRDefault="00FC1853" w:rsidP="00FC1853">
      <w:pPr>
        <w:pStyle w:val="Textonotapie"/>
      </w:pPr>
      <w:r w:rsidRPr="002436FD">
        <w:rPr>
          <w:rStyle w:val="Refdenotaalpie"/>
          <w:rFonts w:ascii="ITC Avant Garde" w:hAnsi="ITC Avant Garde"/>
          <w:sz w:val="16"/>
          <w:szCs w:val="16"/>
        </w:rPr>
        <w:footnoteRef/>
      </w:r>
      <w:r w:rsidRPr="002436FD">
        <w:rPr>
          <w:rFonts w:ascii="ITC Avant Garde" w:hAnsi="ITC Avant Garde"/>
          <w:sz w:val="16"/>
          <w:szCs w:val="16"/>
        </w:rPr>
        <w:t xml:space="preserve"> Publicado en el DOF el cuatro de septiembre de dos mil catorce.</w:t>
      </w:r>
    </w:p>
  </w:footnote>
  <w:footnote w:id="5">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En específico, esta facultad corresponde a la Unidad de Competencia y Políticas Públicas para la eficiencia de los mercados, de conformidad con el artículo 19, fracción VI, inciso c) del Reglamento Interior de la Secretaría de Economía, publicado en el DOF el nueve de septiembre de dos mil dieciséis.</w:t>
      </w:r>
    </w:p>
  </w:footnote>
  <w:footnote w:id="6">
    <w:p w:rsidR="006203A7" w:rsidRPr="00D639D7" w:rsidRDefault="006203A7">
      <w:pPr>
        <w:pStyle w:val="Textonotapie"/>
        <w:rPr>
          <w:sz w:val="16"/>
          <w:szCs w:val="16"/>
        </w:rPr>
      </w:pPr>
      <w:r w:rsidRPr="00D639D7">
        <w:rPr>
          <w:rFonts w:ascii="ITC Avant Garde" w:hAnsi="ITC Avant Garde"/>
          <w:sz w:val="16"/>
          <w:szCs w:val="16"/>
          <w:vertAlign w:val="superscript"/>
        </w:rPr>
        <w:footnoteRef/>
      </w:r>
      <w:r w:rsidRPr="00D639D7">
        <w:rPr>
          <w:rFonts w:ascii="ITC Avant Garde" w:hAnsi="ITC Avant Garde"/>
          <w:sz w:val="16"/>
          <w:szCs w:val="16"/>
          <w:vertAlign w:val="superscript"/>
        </w:rPr>
        <w:t xml:space="preserve"> </w:t>
      </w:r>
      <w:r w:rsidRPr="00D639D7">
        <w:rPr>
          <w:rFonts w:ascii="ITC Avant Garde" w:hAnsi="ITC Avant Garde"/>
          <w:sz w:val="16"/>
          <w:szCs w:val="16"/>
        </w:rPr>
        <w:t>De conformidad con lo establecido por el artículo 119, fracción I, de las D</w:t>
      </w:r>
      <w:r w:rsidR="00DD0CF3">
        <w:rPr>
          <w:rFonts w:ascii="ITC Avant Garde" w:hAnsi="ITC Avant Garde"/>
          <w:sz w:val="16"/>
          <w:szCs w:val="16"/>
        </w:rPr>
        <w:t xml:space="preserve">isposiciones </w:t>
      </w:r>
      <w:r w:rsidRPr="00D639D7">
        <w:rPr>
          <w:rFonts w:ascii="ITC Avant Garde" w:hAnsi="ITC Avant Garde"/>
          <w:sz w:val="16"/>
          <w:szCs w:val="16"/>
        </w:rPr>
        <w:t>R</w:t>
      </w:r>
      <w:r w:rsidR="00DD0CF3">
        <w:rPr>
          <w:rFonts w:ascii="ITC Avant Garde" w:hAnsi="ITC Avant Garde"/>
          <w:sz w:val="16"/>
          <w:szCs w:val="16"/>
        </w:rPr>
        <w:t>egulatorias</w:t>
      </w:r>
      <w:r w:rsidRPr="00D639D7">
        <w:rPr>
          <w:rFonts w:ascii="ITC Avant Garde" w:hAnsi="ITC Avant Garde"/>
          <w:sz w:val="16"/>
          <w:szCs w:val="16"/>
        </w:rPr>
        <w:t>.</w:t>
      </w:r>
    </w:p>
  </w:footnote>
  <w:footnote w:id="7">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116 de la LFCE.</w:t>
      </w:r>
    </w:p>
  </w:footnote>
  <w:footnote w:id="8">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112 de la LFCE.</w:t>
      </w:r>
    </w:p>
  </w:footnote>
  <w:footnote w:id="9">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113 de la LFCE.</w:t>
      </w:r>
    </w:p>
  </w:footnote>
  <w:footnote w:id="10">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120</w:t>
      </w:r>
      <w:r w:rsidR="004938F1">
        <w:rPr>
          <w:rFonts w:ascii="ITC Avant Garde" w:hAnsi="ITC Avant Garde"/>
          <w:sz w:val="16"/>
          <w:szCs w:val="16"/>
        </w:rPr>
        <w:t>, fracción I,</w:t>
      </w:r>
      <w:r w:rsidRPr="00D639D7">
        <w:rPr>
          <w:rFonts w:ascii="ITC Avant Garde" w:hAnsi="ITC Avant Garde"/>
          <w:sz w:val="16"/>
          <w:szCs w:val="16"/>
        </w:rPr>
        <w:t xml:space="preserve"> de las D</w:t>
      </w:r>
      <w:r w:rsidR="004938F1">
        <w:rPr>
          <w:rFonts w:ascii="ITC Avant Garde" w:hAnsi="ITC Avant Garde"/>
          <w:sz w:val="16"/>
          <w:szCs w:val="16"/>
        </w:rPr>
        <w:t xml:space="preserve">isposiciones </w:t>
      </w:r>
      <w:r w:rsidRPr="00D639D7">
        <w:rPr>
          <w:rFonts w:ascii="ITC Avant Garde" w:hAnsi="ITC Avant Garde"/>
          <w:sz w:val="16"/>
          <w:szCs w:val="16"/>
        </w:rPr>
        <w:t>R</w:t>
      </w:r>
      <w:r w:rsidR="004938F1">
        <w:rPr>
          <w:rFonts w:ascii="ITC Avant Garde" w:hAnsi="ITC Avant Garde"/>
          <w:sz w:val="16"/>
          <w:szCs w:val="16"/>
        </w:rPr>
        <w:t>egulatorias</w:t>
      </w:r>
      <w:r w:rsidRPr="00D639D7">
        <w:rPr>
          <w:rFonts w:ascii="ITC Avant Garde" w:hAnsi="ITC Avant Garde"/>
          <w:sz w:val="16"/>
          <w:szCs w:val="16"/>
        </w:rPr>
        <w:t>, en relación con la fracción I del artículo 96 de la LFCE.</w:t>
      </w:r>
    </w:p>
  </w:footnote>
  <w:footnote w:id="11">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de la LFCE.</w:t>
      </w:r>
    </w:p>
  </w:footnote>
  <w:footnote w:id="12">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Artículos 111 y 117 de la LFCE.</w:t>
      </w:r>
    </w:p>
  </w:footnote>
  <w:footnote w:id="13">
    <w:p w:rsidR="006203A7" w:rsidRPr="00D639D7" w:rsidRDefault="006203A7" w:rsidP="0075291B">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Lo anterior de conformidad con el artículo 168, fracción III de las Disposiciones Regulatorias.</w:t>
      </w:r>
    </w:p>
  </w:footnote>
  <w:footnote w:id="14">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segundo de la LFCE.</w:t>
      </w:r>
    </w:p>
  </w:footnote>
  <w:footnote w:id="15">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tercero de la LFCE.</w:t>
      </w:r>
    </w:p>
  </w:footnote>
  <w:footnote w:id="16">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cuarto de la LFCE.</w:t>
      </w:r>
    </w:p>
  </w:footnote>
  <w:footnote w:id="17">
    <w:p w:rsidR="006203A7" w:rsidRPr="00D639D7" w:rsidRDefault="006203A7" w:rsidP="00D9766D">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De acuerdo con el artículo 6 de las D</w:t>
      </w:r>
      <w:r w:rsidR="00762FDB">
        <w:rPr>
          <w:rFonts w:ascii="ITC Avant Garde" w:hAnsi="ITC Avant Garde"/>
          <w:sz w:val="16"/>
          <w:szCs w:val="16"/>
        </w:rPr>
        <w:t xml:space="preserve">isposiciones </w:t>
      </w:r>
      <w:r w:rsidRPr="00D639D7">
        <w:rPr>
          <w:rFonts w:ascii="ITC Avant Garde" w:hAnsi="ITC Avant Garde"/>
          <w:sz w:val="16"/>
          <w:szCs w:val="16"/>
        </w:rPr>
        <w:t>R</w:t>
      </w:r>
      <w:r w:rsidR="00762FDB">
        <w:rPr>
          <w:rFonts w:ascii="ITC Avant Garde" w:hAnsi="ITC Avant Garde"/>
          <w:sz w:val="16"/>
          <w:szCs w:val="16"/>
        </w:rPr>
        <w:t>egulatorias</w:t>
      </w:r>
      <w:r w:rsidRPr="00D639D7">
        <w:rPr>
          <w:rFonts w:ascii="ITC Avant Garde" w:hAnsi="ITC Avant Garde"/>
          <w:sz w:val="16"/>
          <w:szCs w:val="16"/>
        </w:rPr>
        <w:t>, los mercados relacionados son aquellos que involucran bienes, servicios o áreas geográficas distintas a las que forman parte del mercado relevante, pero que inciden en o son influidos por las condiciones de competencia y libre concurrencia imperantes en el mismo.</w:t>
      </w:r>
    </w:p>
  </w:footnote>
  <w:footnote w:id="18">
    <w:p w:rsidR="003349FC" w:rsidRPr="00D639D7" w:rsidRDefault="003F5BF4" w:rsidP="003F5BF4">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8 de las D</w:t>
      </w:r>
      <w:r w:rsidR="0042675F">
        <w:rPr>
          <w:rFonts w:ascii="ITC Avant Garde" w:hAnsi="ITC Avant Garde"/>
          <w:sz w:val="16"/>
          <w:szCs w:val="16"/>
        </w:rPr>
        <w:t xml:space="preserve">isposiciones </w:t>
      </w:r>
      <w:r w:rsidRPr="00D639D7">
        <w:rPr>
          <w:rFonts w:ascii="ITC Avant Garde" w:hAnsi="ITC Avant Garde"/>
          <w:sz w:val="16"/>
          <w:szCs w:val="16"/>
        </w:rPr>
        <w:t>R</w:t>
      </w:r>
      <w:r w:rsidR="0042675F">
        <w:rPr>
          <w:rFonts w:ascii="ITC Avant Garde" w:hAnsi="ITC Avant Garde"/>
          <w:sz w:val="16"/>
          <w:szCs w:val="16"/>
        </w:rPr>
        <w:t>egulatorias</w:t>
      </w:r>
      <w:r w:rsidRPr="00D639D7">
        <w:rPr>
          <w:rFonts w:ascii="ITC Avant Garde" w:hAnsi="ITC Avant Garde"/>
          <w:sz w:val="16"/>
          <w:szCs w:val="16"/>
        </w:rPr>
        <w:t>.</w:t>
      </w:r>
    </w:p>
  </w:footnote>
  <w:footnote w:id="19">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El plazo indicado encuentra fundamento en el artículo 96, fracción II, de la LFCE. Por otro lado, de acuerdo con la fracción VI del artículo 166 de las Disposiciones Regulatorias, la notificación de la prevención debe realizarse de forma personal.</w:t>
      </w:r>
    </w:p>
  </w:footnote>
  <w:footnote w:id="20">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IX de la LFCE.</w:t>
      </w:r>
    </w:p>
  </w:footnote>
  <w:footnote w:id="21">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 de la LFCE.</w:t>
      </w:r>
    </w:p>
  </w:footnote>
  <w:footnote w:id="22">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XI de la LFCE.</w:t>
      </w:r>
    </w:p>
  </w:footnote>
  <w:footnote w:id="23">
    <w:p w:rsidR="006203A7" w:rsidRPr="00D639D7" w:rsidRDefault="006203A7">
      <w:pPr>
        <w:pStyle w:val="Textonotapie"/>
        <w:rPr>
          <w:sz w:val="16"/>
          <w:szCs w:val="16"/>
        </w:rPr>
      </w:pPr>
      <w:r w:rsidRPr="00D639D7">
        <w:rPr>
          <w:rStyle w:val="Refdenotaalpie"/>
          <w:rFonts w:ascii="ITC Avant Garde" w:hAnsi="ITC Avant Garde"/>
          <w:sz w:val="16"/>
          <w:szCs w:val="16"/>
        </w:rPr>
        <w:footnoteRef/>
      </w:r>
      <w:r w:rsidRPr="00D639D7">
        <w:rPr>
          <w:rStyle w:val="Refdenotaalpie"/>
          <w:rFonts w:ascii="ITC Avant Garde" w:hAnsi="ITC Avant Garde"/>
          <w:sz w:val="16"/>
          <w:szCs w:val="16"/>
        </w:rPr>
        <w:t xml:space="preserve"> </w:t>
      </w:r>
      <w:r w:rsidRPr="00D639D7">
        <w:rPr>
          <w:rFonts w:ascii="ITC Avant Garde" w:hAnsi="ITC Avant Garde"/>
          <w:sz w:val="16"/>
          <w:szCs w:val="16"/>
        </w:rPr>
        <w:t xml:space="preserve">Artículo 124, </w:t>
      </w:r>
      <w:r w:rsidR="00D41AB8">
        <w:rPr>
          <w:rFonts w:ascii="ITC Avant Garde" w:hAnsi="ITC Avant Garde"/>
          <w:sz w:val="16"/>
          <w:szCs w:val="16"/>
        </w:rPr>
        <w:t>segundo párrafo,</w:t>
      </w:r>
      <w:r w:rsidRPr="00D639D7">
        <w:rPr>
          <w:rFonts w:ascii="ITC Avant Garde" w:hAnsi="ITC Avant Garde"/>
          <w:sz w:val="16"/>
          <w:szCs w:val="16"/>
        </w:rPr>
        <w:t xml:space="preserve"> de la LFCE</w:t>
      </w:r>
      <w:r w:rsidR="00F34FC6">
        <w:rPr>
          <w:rFonts w:ascii="ITC Avant Garde" w:hAnsi="ITC Avant Garde"/>
          <w:sz w:val="16"/>
          <w:szCs w:val="16"/>
        </w:rPr>
        <w:t>.</w:t>
      </w:r>
    </w:p>
  </w:footnote>
  <w:footnote w:id="24">
    <w:p w:rsidR="006203A7" w:rsidRPr="00D639D7" w:rsidRDefault="006203A7" w:rsidP="00AC4A09">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De conformidad con los artículos 3, fracción IX, 76 y 125 de la LFCE.</w:t>
      </w:r>
    </w:p>
  </w:footnote>
  <w:footnote w:id="25">
    <w:p w:rsidR="006203A7" w:rsidRPr="00D639D7" w:rsidRDefault="006203A7" w:rsidP="00AC4A09">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En términos del artículo 3, fracción IX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9721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9721D5" w:rsidP="00021FA7">
    <w:pPr>
      <w:pStyle w:val="Encabezado"/>
      <w:tabs>
        <w:tab w:val="clear" w:pos="4419"/>
        <w:tab w:val="clear" w:pos="8838"/>
        <w:tab w:val="left" w:pos="61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9721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9721D5">
    <w:pPr>
      <w:pStyle w:val="Encabezado"/>
    </w:pPr>
    <w:bookmarkStart w:id="10" w:name="_GoBack"/>
    <w:bookmarkEnd w:id="10"/>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9721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2B7"/>
    <w:multiLevelType w:val="hybridMultilevel"/>
    <w:tmpl w:val="75F0EE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51B6B"/>
    <w:multiLevelType w:val="multilevel"/>
    <w:tmpl w:val="9D0AF7BC"/>
    <w:lvl w:ilvl="0">
      <w:start w:val="1"/>
      <w:numFmt w:val="decimal"/>
      <w:lvlText w:val="%1."/>
      <w:lvlJc w:val="left"/>
      <w:pPr>
        <w:ind w:left="360" w:hanging="360"/>
      </w:pPr>
      <w:rPr>
        <w:rFonts w:ascii="ITC Avant Garde" w:hAnsi="ITC Avant Garde"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87841"/>
    <w:multiLevelType w:val="hybridMultilevel"/>
    <w:tmpl w:val="5838E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EA1242"/>
    <w:multiLevelType w:val="hybridMultilevel"/>
    <w:tmpl w:val="ECB8E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078A0"/>
    <w:multiLevelType w:val="hybridMultilevel"/>
    <w:tmpl w:val="DACAE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C47CC7"/>
    <w:multiLevelType w:val="hybridMultilevel"/>
    <w:tmpl w:val="08341010"/>
    <w:lvl w:ilvl="0" w:tplc="2386232E">
      <w:start w:val="1"/>
      <w:numFmt w:val="upperRoman"/>
      <w:lvlText w:val="%1."/>
      <w:lvlJc w:val="left"/>
      <w:pPr>
        <w:ind w:left="720" w:hanging="360"/>
      </w:pPr>
      <w:rPr>
        <w:rFonts w:hint="default"/>
        <w:b/>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654DA"/>
    <w:multiLevelType w:val="hybridMultilevel"/>
    <w:tmpl w:val="06E83FC4"/>
    <w:lvl w:ilvl="0" w:tplc="6736F15E">
      <w:start w:val="1"/>
      <w:numFmt w:val="upperRoman"/>
      <w:lvlText w:val="%1."/>
      <w:lvlJc w:val="left"/>
      <w:pPr>
        <w:ind w:left="720" w:hanging="360"/>
      </w:pPr>
      <w:rPr>
        <w:rFonts w:hint="default"/>
        <w:b w:val="0"/>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A52D0"/>
    <w:multiLevelType w:val="hybridMultilevel"/>
    <w:tmpl w:val="83B8B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B7726B"/>
    <w:multiLevelType w:val="hybridMultilevel"/>
    <w:tmpl w:val="6AF6D714"/>
    <w:lvl w:ilvl="0" w:tplc="AAC6E524">
      <w:start w:val="1"/>
      <w:numFmt w:val="decimal"/>
      <w:pStyle w:val="Ttulo3"/>
      <w:lvlText w:val="2.%1."/>
      <w:lvlJc w:val="left"/>
      <w:pPr>
        <w:ind w:left="502" w:hanging="36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7130C1"/>
    <w:multiLevelType w:val="singleLevel"/>
    <w:tmpl w:val="2408A91E"/>
    <w:lvl w:ilvl="0">
      <w:start w:val="1"/>
      <w:numFmt w:val="bullet"/>
      <w:pStyle w:val="Listaconvietas"/>
      <w:lvlText w:val=""/>
      <w:lvlJc w:val="left"/>
      <w:pPr>
        <w:ind w:left="245" w:hanging="245"/>
      </w:pPr>
      <w:rPr>
        <w:rFonts w:ascii="Symbol" w:hAnsi="Symbol" w:cs="Symbol" w:hint="default"/>
        <w:color w:val="5B9BD5" w:themeColor="accent1"/>
        <w:sz w:val="16"/>
      </w:rPr>
    </w:lvl>
  </w:abstractNum>
  <w:abstractNum w:abstractNumId="11" w15:restartNumberingAfterBreak="0">
    <w:nsid w:val="2EB0580D"/>
    <w:multiLevelType w:val="hybridMultilevel"/>
    <w:tmpl w:val="7B2249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7D4BB8"/>
    <w:multiLevelType w:val="multilevel"/>
    <w:tmpl w:val="C2C0DD44"/>
    <w:lvl w:ilvl="0">
      <w:start w:val="1"/>
      <w:numFmt w:val="decimal"/>
      <w:pStyle w:val="Ttulo2"/>
      <w:lvlText w:val="%1."/>
      <w:lvlJc w:val="left"/>
      <w:pPr>
        <w:ind w:left="720" w:hanging="360"/>
      </w:pPr>
      <w:rPr>
        <w:rFonts w:hint="default"/>
        <w:b w:val="0"/>
        <w:i w:val="0"/>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182A82"/>
    <w:multiLevelType w:val="hybridMultilevel"/>
    <w:tmpl w:val="AD6A54B0"/>
    <w:lvl w:ilvl="0" w:tplc="710E9C12">
      <w:start w:val="1"/>
      <w:numFmt w:val="lowerLetter"/>
      <w:lvlText w:val="%1."/>
      <w:lvlJc w:val="left"/>
      <w:pPr>
        <w:ind w:left="720" w:hanging="360"/>
      </w:pPr>
      <w:rPr>
        <w:rFonts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2F36F9"/>
    <w:multiLevelType w:val="hybridMultilevel"/>
    <w:tmpl w:val="41C48DCC"/>
    <w:lvl w:ilvl="0" w:tplc="5F025DC8">
      <w:start w:val="1"/>
      <w:numFmt w:val="lowerLetter"/>
      <w:lvlText w:val="%1."/>
      <w:lvlJc w:val="left"/>
      <w:pPr>
        <w:ind w:left="1440" w:hanging="360"/>
      </w:pPr>
      <w:rPr>
        <w:rFonts w:hint="default"/>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813410"/>
    <w:multiLevelType w:val="hybridMultilevel"/>
    <w:tmpl w:val="F2869DF0"/>
    <w:lvl w:ilvl="0" w:tplc="2958590E">
      <w:start w:val="1"/>
      <w:numFmt w:val="bullet"/>
      <w:lvlText w:val=""/>
      <w:lvlJc w:val="left"/>
      <w:pPr>
        <w:ind w:left="720" w:hanging="360"/>
      </w:pPr>
      <w:rPr>
        <w:rFonts w:ascii="Wingdings" w:hAnsi="Wingdings" w:hint="default"/>
        <w:color w:val="auto"/>
        <w:sz w:val="20"/>
      </w:rPr>
    </w:lvl>
    <w:lvl w:ilvl="1" w:tplc="A6D000F4">
      <w:numFmt w:val="bullet"/>
      <w:lvlText w:val=""/>
      <w:lvlJc w:val="left"/>
      <w:pPr>
        <w:ind w:left="1785" w:hanging="705"/>
      </w:pPr>
      <w:rPr>
        <w:rFonts w:ascii="Symbol" w:eastAsiaTheme="minorHAnsi" w:hAnsi="Symbol"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E82DCD"/>
    <w:multiLevelType w:val="hybridMultilevel"/>
    <w:tmpl w:val="A5F65BCA"/>
    <w:lvl w:ilvl="0" w:tplc="DAC082D0">
      <w:start w:val="1"/>
      <w:numFmt w:val="upperRoman"/>
      <w:lvlText w:val="%1."/>
      <w:lvlJc w:val="left"/>
      <w:pPr>
        <w:ind w:left="720" w:hanging="360"/>
      </w:pPr>
      <w:rPr>
        <w:rFonts w:hint="default"/>
        <w:b/>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40557B"/>
    <w:multiLevelType w:val="hybridMultilevel"/>
    <w:tmpl w:val="2C78542C"/>
    <w:lvl w:ilvl="0" w:tplc="9FCE390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8"/>
  </w:num>
  <w:num w:numId="5">
    <w:abstractNumId w:val="14"/>
  </w:num>
  <w:num w:numId="6">
    <w:abstractNumId w:val="17"/>
  </w:num>
  <w:num w:numId="7">
    <w:abstractNumId w:val="3"/>
  </w:num>
  <w:num w:numId="8">
    <w:abstractNumId w:val="11"/>
  </w:num>
  <w:num w:numId="9">
    <w:abstractNumId w:val="0"/>
  </w:num>
  <w:num w:numId="10">
    <w:abstractNumId w:val="6"/>
  </w:num>
  <w:num w:numId="11">
    <w:abstractNumId w:val="12"/>
  </w:num>
  <w:num w:numId="12">
    <w:abstractNumId w:val="9"/>
  </w:num>
  <w:num w:numId="13">
    <w:abstractNumId w:val="18"/>
  </w:num>
  <w:num w:numId="14">
    <w:abstractNumId w:val="4"/>
  </w:num>
  <w:num w:numId="15">
    <w:abstractNumId w:val="1"/>
  </w:num>
  <w:num w:numId="16">
    <w:abstractNumId w:val="9"/>
  </w:num>
  <w:num w:numId="17">
    <w:abstractNumId w:val="9"/>
  </w:num>
  <w:num w:numId="18">
    <w:abstractNumId w:val="12"/>
  </w:num>
  <w:num w:numId="19">
    <w:abstractNumId w:val="9"/>
  </w:num>
  <w:num w:numId="20">
    <w:abstractNumId w:val="9"/>
  </w:num>
  <w:num w:numId="21">
    <w:abstractNumId w:val="12"/>
  </w:num>
  <w:num w:numId="22">
    <w:abstractNumId w:val="12"/>
  </w:num>
  <w:num w:numId="23">
    <w:abstractNumId w:val="12"/>
  </w:num>
  <w:num w:numId="24">
    <w:abstractNumId w:val="9"/>
  </w:num>
  <w:num w:numId="25">
    <w:abstractNumId w:val="9"/>
  </w:num>
  <w:num w:numId="26">
    <w:abstractNumId w:val="9"/>
  </w:num>
  <w:num w:numId="27">
    <w:abstractNumId w:val="12"/>
  </w:num>
  <w:num w:numId="28">
    <w:abstractNumId w:val="7"/>
  </w:num>
  <w:num w:numId="29">
    <w:abstractNumId w:val="13"/>
  </w:num>
  <w:num w:numId="30">
    <w:abstractNumId w:val="19"/>
  </w:num>
  <w:num w:numId="31">
    <w:abstractNumId w:val="12"/>
  </w:num>
  <w:num w:numId="32">
    <w:abstractNumId w:val="12"/>
  </w:num>
  <w:num w:numId="33">
    <w:abstractNumId w:val="5"/>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6D"/>
    <w:rsid w:val="00004B6D"/>
    <w:rsid w:val="00006BDD"/>
    <w:rsid w:val="00006D50"/>
    <w:rsid w:val="00012182"/>
    <w:rsid w:val="00012BB7"/>
    <w:rsid w:val="0001355A"/>
    <w:rsid w:val="000136F8"/>
    <w:rsid w:val="000159C6"/>
    <w:rsid w:val="00015F6F"/>
    <w:rsid w:val="000174CD"/>
    <w:rsid w:val="00021FA7"/>
    <w:rsid w:val="00025ED9"/>
    <w:rsid w:val="000265D3"/>
    <w:rsid w:val="0003189D"/>
    <w:rsid w:val="0003295A"/>
    <w:rsid w:val="00050BE1"/>
    <w:rsid w:val="00050E71"/>
    <w:rsid w:val="00052E3E"/>
    <w:rsid w:val="00055FDA"/>
    <w:rsid w:val="000649E2"/>
    <w:rsid w:val="000661AE"/>
    <w:rsid w:val="0007311E"/>
    <w:rsid w:val="00075A3D"/>
    <w:rsid w:val="00081C63"/>
    <w:rsid w:val="000873E6"/>
    <w:rsid w:val="00092510"/>
    <w:rsid w:val="000937F5"/>
    <w:rsid w:val="000A3786"/>
    <w:rsid w:val="000A5D8D"/>
    <w:rsid w:val="000B0C23"/>
    <w:rsid w:val="000B10C9"/>
    <w:rsid w:val="000B6BF8"/>
    <w:rsid w:val="000C0CE6"/>
    <w:rsid w:val="000C572B"/>
    <w:rsid w:val="000D5E0C"/>
    <w:rsid w:val="000E498B"/>
    <w:rsid w:val="000F141F"/>
    <w:rsid w:val="000F4120"/>
    <w:rsid w:val="001005AB"/>
    <w:rsid w:val="00105133"/>
    <w:rsid w:val="0011070E"/>
    <w:rsid w:val="00111719"/>
    <w:rsid w:val="00113B0E"/>
    <w:rsid w:val="00120CB1"/>
    <w:rsid w:val="0013685B"/>
    <w:rsid w:val="001429EC"/>
    <w:rsid w:val="00157866"/>
    <w:rsid w:val="001578EC"/>
    <w:rsid w:val="00164DC1"/>
    <w:rsid w:val="0016553D"/>
    <w:rsid w:val="001671C8"/>
    <w:rsid w:val="00172822"/>
    <w:rsid w:val="001731ED"/>
    <w:rsid w:val="00174234"/>
    <w:rsid w:val="001752D5"/>
    <w:rsid w:val="001852D6"/>
    <w:rsid w:val="0019045A"/>
    <w:rsid w:val="00192CE6"/>
    <w:rsid w:val="00193BA7"/>
    <w:rsid w:val="001948A9"/>
    <w:rsid w:val="00195B84"/>
    <w:rsid w:val="00196202"/>
    <w:rsid w:val="001A5528"/>
    <w:rsid w:val="001A67F2"/>
    <w:rsid w:val="001A7B72"/>
    <w:rsid w:val="001B31CE"/>
    <w:rsid w:val="001B506D"/>
    <w:rsid w:val="001B5DCD"/>
    <w:rsid w:val="001B7121"/>
    <w:rsid w:val="001C0873"/>
    <w:rsid w:val="001D4D71"/>
    <w:rsid w:val="001F139A"/>
    <w:rsid w:val="001F14C3"/>
    <w:rsid w:val="001F40E5"/>
    <w:rsid w:val="001F50DC"/>
    <w:rsid w:val="001F53C8"/>
    <w:rsid w:val="00201910"/>
    <w:rsid w:val="00203B96"/>
    <w:rsid w:val="00206813"/>
    <w:rsid w:val="00215A21"/>
    <w:rsid w:val="002238BC"/>
    <w:rsid w:val="002350C1"/>
    <w:rsid w:val="00236AA7"/>
    <w:rsid w:val="00240A43"/>
    <w:rsid w:val="002443BB"/>
    <w:rsid w:val="00245E2C"/>
    <w:rsid w:val="00252C8C"/>
    <w:rsid w:val="00257416"/>
    <w:rsid w:val="002577A9"/>
    <w:rsid w:val="00257A41"/>
    <w:rsid w:val="0026751F"/>
    <w:rsid w:val="002723EF"/>
    <w:rsid w:val="00273C27"/>
    <w:rsid w:val="00273D6E"/>
    <w:rsid w:val="00275108"/>
    <w:rsid w:val="002801F7"/>
    <w:rsid w:val="002823F5"/>
    <w:rsid w:val="002855C0"/>
    <w:rsid w:val="002923AF"/>
    <w:rsid w:val="00295167"/>
    <w:rsid w:val="002A163B"/>
    <w:rsid w:val="002A2D32"/>
    <w:rsid w:val="002A555D"/>
    <w:rsid w:val="002B2867"/>
    <w:rsid w:val="002B4A2D"/>
    <w:rsid w:val="002B56A9"/>
    <w:rsid w:val="002B5CD4"/>
    <w:rsid w:val="002C4792"/>
    <w:rsid w:val="002C71CD"/>
    <w:rsid w:val="002C7FA3"/>
    <w:rsid w:val="002D13B4"/>
    <w:rsid w:val="002D1B8C"/>
    <w:rsid w:val="002E50E0"/>
    <w:rsid w:val="002E7038"/>
    <w:rsid w:val="0030093F"/>
    <w:rsid w:val="003012B3"/>
    <w:rsid w:val="00302B15"/>
    <w:rsid w:val="00314366"/>
    <w:rsid w:val="003144B6"/>
    <w:rsid w:val="00316E11"/>
    <w:rsid w:val="003205D4"/>
    <w:rsid w:val="00321AA2"/>
    <w:rsid w:val="00325E0C"/>
    <w:rsid w:val="00326559"/>
    <w:rsid w:val="00327194"/>
    <w:rsid w:val="00327AD8"/>
    <w:rsid w:val="003300BE"/>
    <w:rsid w:val="003316C3"/>
    <w:rsid w:val="003349FC"/>
    <w:rsid w:val="00335E84"/>
    <w:rsid w:val="00341081"/>
    <w:rsid w:val="00342014"/>
    <w:rsid w:val="003449C6"/>
    <w:rsid w:val="00345888"/>
    <w:rsid w:val="00347B52"/>
    <w:rsid w:val="00347C74"/>
    <w:rsid w:val="00353D39"/>
    <w:rsid w:val="003553A7"/>
    <w:rsid w:val="003562D0"/>
    <w:rsid w:val="003628A1"/>
    <w:rsid w:val="00364898"/>
    <w:rsid w:val="00366C9D"/>
    <w:rsid w:val="00371004"/>
    <w:rsid w:val="0037165D"/>
    <w:rsid w:val="00372214"/>
    <w:rsid w:val="0037348A"/>
    <w:rsid w:val="00376542"/>
    <w:rsid w:val="00377392"/>
    <w:rsid w:val="00391EDB"/>
    <w:rsid w:val="00394A1C"/>
    <w:rsid w:val="003A1A1A"/>
    <w:rsid w:val="003A5984"/>
    <w:rsid w:val="003B7B82"/>
    <w:rsid w:val="003C0A3B"/>
    <w:rsid w:val="003C3F41"/>
    <w:rsid w:val="003C5702"/>
    <w:rsid w:val="003C5925"/>
    <w:rsid w:val="003C6280"/>
    <w:rsid w:val="003D17A2"/>
    <w:rsid w:val="003D198C"/>
    <w:rsid w:val="003D356D"/>
    <w:rsid w:val="003D4D56"/>
    <w:rsid w:val="003E202A"/>
    <w:rsid w:val="003E260B"/>
    <w:rsid w:val="003F2D70"/>
    <w:rsid w:val="003F433B"/>
    <w:rsid w:val="003F5BF4"/>
    <w:rsid w:val="003F69A7"/>
    <w:rsid w:val="00402FBA"/>
    <w:rsid w:val="004059B4"/>
    <w:rsid w:val="0041369B"/>
    <w:rsid w:val="00413ADA"/>
    <w:rsid w:val="00414668"/>
    <w:rsid w:val="00421E80"/>
    <w:rsid w:val="00424FB7"/>
    <w:rsid w:val="0042675F"/>
    <w:rsid w:val="00431286"/>
    <w:rsid w:val="0043155C"/>
    <w:rsid w:val="004347B8"/>
    <w:rsid w:val="00435181"/>
    <w:rsid w:val="00435281"/>
    <w:rsid w:val="00437990"/>
    <w:rsid w:val="0044167E"/>
    <w:rsid w:val="00444871"/>
    <w:rsid w:val="00444B4C"/>
    <w:rsid w:val="0044692D"/>
    <w:rsid w:val="00450CF1"/>
    <w:rsid w:val="00453F2E"/>
    <w:rsid w:val="00454641"/>
    <w:rsid w:val="00455526"/>
    <w:rsid w:val="0045634B"/>
    <w:rsid w:val="00460D75"/>
    <w:rsid w:val="004615EF"/>
    <w:rsid w:val="00471521"/>
    <w:rsid w:val="00475428"/>
    <w:rsid w:val="00482CF1"/>
    <w:rsid w:val="00484B89"/>
    <w:rsid w:val="004855FF"/>
    <w:rsid w:val="00486C8A"/>
    <w:rsid w:val="00487F7A"/>
    <w:rsid w:val="004928CF"/>
    <w:rsid w:val="004938F1"/>
    <w:rsid w:val="00493E31"/>
    <w:rsid w:val="004A240C"/>
    <w:rsid w:val="004B3B50"/>
    <w:rsid w:val="004B3EA5"/>
    <w:rsid w:val="004B707A"/>
    <w:rsid w:val="004C0540"/>
    <w:rsid w:val="004C55F9"/>
    <w:rsid w:val="004C5B01"/>
    <w:rsid w:val="004E6117"/>
    <w:rsid w:val="004F1549"/>
    <w:rsid w:val="00515B03"/>
    <w:rsid w:val="00524FF6"/>
    <w:rsid w:val="00526C3A"/>
    <w:rsid w:val="00530296"/>
    <w:rsid w:val="00544B82"/>
    <w:rsid w:val="0055045B"/>
    <w:rsid w:val="00553321"/>
    <w:rsid w:val="00553D65"/>
    <w:rsid w:val="00574FAA"/>
    <w:rsid w:val="00580285"/>
    <w:rsid w:val="0058268D"/>
    <w:rsid w:val="00583A6D"/>
    <w:rsid w:val="00586B2A"/>
    <w:rsid w:val="0059108A"/>
    <w:rsid w:val="00591298"/>
    <w:rsid w:val="00594F06"/>
    <w:rsid w:val="005A151A"/>
    <w:rsid w:val="005A1897"/>
    <w:rsid w:val="005A7CFE"/>
    <w:rsid w:val="005B416C"/>
    <w:rsid w:val="005B7B9E"/>
    <w:rsid w:val="005C4F76"/>
    <w:rsid w:val="005C5292"/>
    <w:rsid w:val="005C6984"/>
    <w:rsid w:val="005C7087"/>
    <w:rsid w:val="005C7907"/>
    <w:rsid w:val="005D0F0A"/>
    <w:rsid w:val="005E02C1"/>
    <w:rsid w:val="005E07AC"/>
    <w:rsid w:val="005E1ADB"/>
    <w:rsid w:val="005E2293"/>
    <w:rsid w:val="005E354C"/>
    <w:rsid w:val="005E501F"/>
    <w:rsid w:val="005E55C0"/>
    <w:rsid w:val="005F2F9F"/>
    <w:rsid w:val="005F500A"/>
    <w:rsid w:val="005F6195"/>
    <w:rsid w:val="005F7350"/>
    <w:rsid w:val="00611D81"/>
    <w:rsid w:val="006120AC"/>
    <w:rsid w:val="006153DE"/>
    <w:rsid w:val="0061551D"/>
    <w:rsid w:val="00615A2C"/>
    <w:rsid w:val="006203A7"/>
    <w:rsid w:val="006215E9"/>
    <w:rsid w:val="0062776A"/>
    <w:rsid w:val="0063348D"/>
    <w:rsid w:val="0063360E"/>
    <w:rsid w:val="0063545A"/>
    <w:rsid w:val="00635B42"/>
    <w:rsid w:val="006401CB"/>
    <w:rsid w:val="0064636A"/>
    <w:rsid w:val="006463B1"/>
    <w:rsid w:val="00646E3E"/>
    <w:rsid w:val="00646E88"/>
    <w:rsid w:val="006549E9"/>
    <w:rsid w:val="00662502"/>
    <w:rsid w:val="006638BA"/>
    <w:rsid w:val="00667BDD"/>
    <w:rsid w:val="00672DB7"/>
    <w:rsid w:val="00673DA8"/>
    <w:rsid w:val="006768E4"/>
    <w:rsid w:val="00677373"/>
    <w:rsid w:val="0068202B"/>
    <w:rsid w:val="00697062"/>
    <w:rsid w:val="00697F5D"/>
    <w:rsid w:val="006A669F"/>
    <w:rsid w:val="006A693F"/>
    <w:rsid w:val="006A7068"/>
    <w:rsid w:val="006B1F03"/>
    <w:rsid w:val="006B3733"/>
    <w:rsid w:val="006B561A"/>
    <w:rsid w:val="006C1024"/>
    <w:rsid w:val="006C48BC"/>
    <w:rsid w:val="006C4D09"/>
    <w:rsid w:val="006C625C"/>
    <w:rsid w:val="006C64A3"/>
    <w:rsid w:val="006D079D"/>
    <w:rsid w:val="006D0D83"/>
    <w:rsid w:val="006D28A1"/>
    <w:rsid w:val="006D689B"/>
    <w:rsid w:val="006E1A6B"/>
    <w:rsid w:val="006E30F8"/>
    <w:rsid w:val="006E3C36"/>
    <w:rsid w:val="006E4466"/>
    <w:rsid w:val="006E495A"/>
    <w:rsid w:val="006E590D"/>
    <w:rsid w:val="006F0E4F"/>
    <w:rsid w:val="006F30B8"/>
    <w:rsid w:val="007028D6"/>
    <w:rsid w:val="00702E79"/>
    <w:rsid w:val="00704A15"/>
    <w:rsid w:val="00711EDC"/>
    <w:rsid w:val="00715642"/>
    <w:rsid w:val="00715DC3"/>
    <w:rsid w:val="00716746"/>
    <w:rsid w:val="00717B6A"/>
    <w:rsid w:val="00717EEC"/>
    <w:rsid w:val="00720638"/>
    <w:rsid w:val="00722C5D"/>
    <w:rsid w:val="00723339"/>
    <w:rsid w:val="00725DB9"/>
    <w:rsid w:val="00730EF6"/>
    <w:rsid w:val="00734666"/>
    <w:rsid w:val="00737E9B"/>
    <w:rsid w:val="00741152"/>
    <w:rsid w:val="00745AA7"/>
    <w:rsid w:val="00746988"/>
    <w:rsid w:val="00750F91"/>
    <w:rsid w:val="0075291B"/>
    <w:rsid w:val="00752CAF"/>
    <w:rsid w:val="007539A5"/>
    <w:rsid w:val="00753BBC"/>
    <w:rsid w:val="00756EF6"/>
    <w:rsid w:val="00757229"/>
    <w:rsid w:val="00757C62"/>
    <w:rsid w:val="00760F34"/>
    <w:rsid w:val="00762FDB"/>
    <w:rsid w:val="00765407"/>
    <w:rsid w:val="00767E41"/>
    <w:rsid w:val="00770188"/>
    <w:rsid w:val="00771547"/>
    <w:rsid w:val="007837FE"/>
    <w:rsid w:val="00783870"/>
    <w:rsid w:val="00784ABC"/>
    <w:rsid w:val="00794977"/>
    <w:rsid w:val="00795A27"/>
    <w:rsid w:val="007A3953"/>
    <w:rsid w:val="007A42F1"/>
    <w:rsid w:val="007C384B"/>
    <w:rsid w:val="007C6B98"/>
    <w:rsid w:val="007D0E95"/>
    <w:rsid w:val="007D1FA8"/>
    <w:rsid w:val="007D6626"/>
    <w:rsid w:val="007D798C"/>
    <w:rsid w:val="007F177E"/>
    <w:rsid w:val="0080065C"/>
    <w:rsid w:val="008016B5"/>
    <w:rsid w:val="00806CC1"/>
    <w:rsid w:val="008073E4"/>
    <w:rsid w:val="00817A60"/>
    <w:rsid w:val="00820198"/>
    <w:rsid w:val="008232E7"/>
    <w:rsid w:val="008252D1"/>
    <w:rsid w:val="00843198"/>
    <w:rsid w:val="008550E3"/>
    <w:rsid w:val="00855675"/>
    <w:rsid w:val="00855BDE"/>
    <w:rsid w:val="008621D3"/>
    <w:rsid w:val="00865C06"/>
    <w:rsid w:val="00866965"/>
    <w:rsid w:val="00867836"/>
    <w:rsid w:val="00872CFF"/>
    <w:rsid w:val="00874164"/>
    <w:rsid w:val="008750EB"/>
    <w:rsid w:val="00880138"/>
    <w:rsid w:val="008820AF"/>
    <w:rsid w:val="0088326C"/>
    <w:rsid w:val="008871CB"/>
    <w:rsid w:val="00892644"/>
    <w:rsid w:val="00893C65"/>
    <w:rsid w:val="00896EC0"/>
    <w:rsid w:val="00897ABE"/>
    <w:rsid w:val="008C2CE8"/>
    <w:rsid w:val="008C667B"/>
    <w:rsid w:val="008D0061"/>
    <w:rsid w:val="008D1258"/>
    <w:rsid w:val="008D20E8"/>
    <w:rsid w:val="008D4B4E"/>
    <w:rsid w:val="008E0AD0"/>
    <w:rsid w:val="008E4ABA"/>
    <w:rsid w:val="008E5D7A"/>
    <w:rsid w:val="008F33FA"/>
    <w:rsid w:val="008F4D7D"/>
    <w:rsid w:val="008F522B"/>
    <w:rsid w:val="008F694E"/>
    <w:rsid w:val="009033E2"/>
    <w:rsid w:val="00904C94"/>
    <w:rsid w:val="0091174F"/>
    <w:rsid w:val="009156D2"/>
    <w:rsid w:val="009260F3"/>
    <w:rsid w:val="00926BCF"/>
    <w:rsid w:val="009319A0"/>
    <w:rsid w:val="00932B8A"/>
    <w:rsid w:val="009432A9"/>
    <w:rsid w:val="00943760"/>
    <w:rsid w:val="0095109F"/>
    <w:rsid w:val="009512CE"/>
    <w:rsid w:val="00954485"/>
    <w:rsid w:val="0096023E"/>
    <w:rsid w:val="00962D6B"/>
    <w:rsid w:val="00971F6C"/>
    <w:rsid w:val="009721D5"/>
    <w:rsid w:val="009736F0"/>
    <w:rsid w:val="00973738"/>
    <w:rsid w:val="00973E9D"/>
    <w:rsid w:val="00975749"/>
    <w:rsid w:val="00977177"/>
    <w:rsid w:val="00981480"/>
    <w:rsid w:val="00985985"/>
    <w:rsid w:val="00990783"/>
    <w:rsid w:val="009B4AD2"/>
    <w:rsid w:val="009C33D4"/>
    <w:rsid w:val="009C4532"/>
    <w:rsid w:val="009C62AD"/>
    <w:rsid w:val="009D1E61"/>
    <w:rsid w:val="009D2158"/>
    <w:rsid w:val="009D2E2A"/>
    <w:rsid w:val="009D3B6E"/>
    <w:rsid w:val="009E09DD"/>
    <w:rsid w:val="009E409A"/>
    <w:rsid w:val="009E5130"/>
    <w:rsid w:val="009F0961"/>
    <w:rsid w:val="009F0B61"/>
    <w:rsid w:val="009F1726"/>
    <w:rsid w:val="009F5108"/>
    <w:rsid w:val="00A05D36"/>
    <w:rsid w:val="00A0774D"/>
    <w:rsid w:val="00A21B8F"/>
    <w:rsid w:val="00A30EB8"/>
    <w:rsid w:val="00A328D5"/>
    <w:rsid w:val="00A373EB"/>
    <w:rsid w:val="00A44572"/>
    <w:rsid w:val="00A53A5F"/>
    <w:rsid w:val="00A55BBA"/>
    <w:rsid w:val="00A57A1D"/>
    <w:rsid w:val="00A606FC"/>
    <w:rsid w:val="00A61D09"/>
    <w:rsid w:val="00A62554"/>
    <w:rsid w:val="00A63150"/>
    <w:rsid w:val="00A72AAA"/>
    <w:rsid w:val="00A84734"/>
    <w:rsid w:val="00A84BDC"/>
    <w:rsid w:val="00A87552"/>
    <w:rsid w:val="00A903B4"/>
    <w:rsid w:val="00A9724D"/>
    <w:rsid w:val="00AA012B"/>
    <w:rsid w:val="00AA236F"/>
    <w:rsid w:val="00AA675B"/>
    <w:rsid w:val="00AB2B8A"/>
    <w:rsid w:val="00AB73E5"/>
    <w:rsid w:val="00AC1632"/>
    <w:rsid w:val="00AC40E8"/>
    <w:rsid w:val="00AC4564"/>
    <w:rsid w:val="00AC473E"/>
    <w:rsid w:val="00AC4A09"/>
    <w:rsid w:val="00AC688A"/>
    <w:rsid w:val="00AD537F"/>
    <w:rsid w:val="00AD57B6"/>
    <w:rsid w:val="00AD7D9F"/>
    <w:rsid w:val="00AE6905"/>
    <w:rsid w:val="00AE7BA5"/>
    <w:rsid w:val="00AF18FE"/>
    <w:rsid w:val="00AF3B57"/>
    <w:rsid w:val="00AF4E23"/>
    <w:rsid w:val="00B00227"/>
    <w:rsid w:val="00B01BF6"/>
    <w:rsid w:val="00B03EA1"/>
    <w:rsid w:val="00B102BB"/>
    <w:rsid w:val="00B12659"/>
    <w:rsid w:val="00B15B06"/>
    <w:rsid w:val="00B20084"/>
    <w:rsid w:val="00B20107"/>
    <w:rsid w:val="00B20A5A"/>
    <w:rsid w:val="00B21BD6"/>
    <w:rsid w:val="00B2222E"/>
    <w:rsid w:val="00B30249"/>
    <w:rsid w:val="00B32838"/>
    <w:rsid w:val="00B33949"/>
    <w:rsid w:val="00B370A7"/>
    <w:rsid w:val="00B37963"/>
    <w:rsid w:val="00B40AA3"/>
    <w:rsid w:val="00B4207C"/>
    <w:rsid w:val="00B43419"/>
    <w:rsid w:val="00B44B83"/>
    <w:rsid w:val="00B450A0"/>
    <w:rsid w:val="00B51F31"/>
    <w:rsid w:val="00B551BA"/>
    <w:rsid w:val="00B56212"/>
    <w:rsid w:val="00B62D0B"/>
    <w:rsid w:val="00B640FD"/>
    <w:rsid w:val="00B667F0"/>
    <w:rsid w:val="00B67B00"/>
    <w:rsid w:val="00B67CFA"/>
    <w:rsid w:val="00B73B27"/>
    <w:rsid w:val="00B76F7B"/>
    <w:rsid w:val="00B8101D"/>
    <w:rsid w:val="00B82FBD"/>
    <w:rsid w:val="00B85E52"/>
    <w:rsid w:val="00B85F58"/>
    <w:rsid w:val="00B87F56"/>
    <w:rsid w:val="00B907D9"/>
    <w:rsid w:val="00B90B51"/>
    <w:rsid w:val="00B90BD2"/>
    <w:rsid w:val="00B94150"/>
    <w:rsid w:val="00B94B39"/>
    <w:rsid w:val="00BA1E23"/>
    <w:rsid w:val="00BA281E"/>
    <w:rsid w:val="00BA2D6B"/>
    <w:rsid w:val="00BA7FBE"/>
    <w:rsid w:val="00BB2198"/>
    <w:rsid w:val="00BB4995"/>
    <w:rsid w:val="00BB6F68"/>
    <w:rsid w:val="00BB711A"/>
    <w:rsid w:val="00BB778D"/>
    <w:rsid w:val="00BC0518"/>
    <w:rsid w:val="00BC1149"/>
    <w:rsid w:val="00BC1C76"/>
    <w:rsid w:val="00BC4492"/>
    <w:rsid w:val="00BD1074"/>
    <w:rsid w:val="00BD11BF"/>
    <w:rsid w:val="00BD25B4"/>
    <w:rsid w:val="00BE3FD2"/>
    <w:rsid w:val="00BE42BF"/>
    <w:rsid w:val="00BE78C0"/>
    <w:rsid w:val="00BF0FA4"/>
    <w:rsid w:val="00BF1C46"/>
    <w:rsid w:val="00C009E5"/>
    <w:rsid w:val="00C10E1C"/>
    <w:rsid w:val="00C15996"/>
    <w:rsid w:val="00C15B08"/>
    <w:rsid w:val="00C17782"/>
    <w:rsid w:val="00C219BB"/>
    <w:rsid w:val="00C22BF6"/>
    <w:rsid w:val="00C3152F"/>
    <w:rsid w:val="00C35D5A"/>
    <w:rsid w:val="00C366B2"/>
    <w:rsid w:val="00C44039"/>
    <w:rsid w:val="00C45515"/>
    <w:rsid w:val="00C4696D"/>
    <w:rsid w:val="00C52707"/>
    <w:rsid w:val="00C55629"/>
    <w:rsid w:val="00C560A8"/>
    <w:rsid w:val="00C56ECD"/>
    <w:rsid w:val="00C57666"/>
    <w:rsid w:val="00C61DBF"/>
    <w:rsid w:val="00C636DC"/>
    <w:rsid w:val="00C651D5"/>
    <w:rsid w:val="00C73C4C"/>
    <w:rsid w:val="00C73F9D"/>
    <w:rsid w:val="00C74956"/>
    <w:rsid w:val="00C75215"/>
    <w:rsid w:val="00C75772"/>
    <w:rsid w:val="00C84BB8"/>
    <w:rsid w:val="00C914CC"/>
    <w:rsid w:val="00C920E2"/>
    <w:rsid w:val="00C92E52"/>
    <w:rsid w:val="00C95777"/>
    <w:rsid w:val="00CA119D"/>
    <w:rsid w:val="00CA6728"/>
    <w:rsid w:val="00CA6C06"/>
    <w:rsid w:val="00CA6C61"/>
    <w:rsid w:val="00CB0E19"/>
    <w:rsid w:val="00CB2E56"/>
    <w:rsid w:val="00CC1A92"/>
    <w:rsid w:val="00CD1D28"/>
    <w:rsid w:val="00CD36D2"/>
    <w:rsid w:val="00CD464C"/>
    <w:rsid w:val="00CE05F9"/>
    <w:rsid w:val="00CE24D1"/>
    <w:rsid w:val="00CE4922"/>
    <w:rsid w:val="00CE72C1"/>
    <w:rsid w:val="00D015C2"/>
    <w:rsid w:val="00D01822"/>
    <w:rsid w:val="00D03537"/>
    <w:rsid w:val="00D13160"/>
    <w:rsid w:val="00D144FD"/>
    <w:rsid w:val="00D159F7"/>
    <w:rsid w:val="00D15C87"/>
    <w:rsid w:val="00D176F6"/>
    <w:rsid w:val="00D27736"/>
    <w:rsid w:val="00D35B81"/>
    <w:rsid w:val="00D41AB8"/>
    <w:rsid w:val="00D442E3"/>
    <w:rsid w:val="00D51E17"/>
    <w:rsid w:val="00D52950"/>
    <w:rsid w:val="00D52B2B"/>
    <w:rsid w:val="00D5334A"/>
    <w:rsid w:val="00D53E97"/>
    <w:rsid w:val="00D550C6"/>
    <w:rsid w:val="00D63660"/>
    <w:rsid w:val="00D639D7"/>
    <w:rsid w:val="00D6551B"/>
    <w:rsid w:val="00D66E31"/>
    <w:rsid w:val="00D67B66"/>
    <w:rsid w:val="00D7292B"/>
    <w:rsid w:val="00D778D4"/>
    <w:rsid w:val="00D801CB"/>
    <w:rsid w:val="00D83E4A"/>
    <w:rsid w:val="00D8518D"/>
    <w:rsid w:val="00D9766D"/>
    <w:rsid w:val="00DA6D57"/>
    <w:rsid w:val="00DB05E9"/>
    <w:rsid w:val="00DB2CE3"/>
    <w:rsid w:val="00DB4087"/>
    <w:rsid w:val="00DC4E09"/>
    <w:rsid w:val="00DD029F"/>
    <w:rsid w:val="00DD0CF3"/>
    <w:rsid w:val="00DD1978"/>
    <w:rsid w:val="00DE1126"/>
    <w:rsid w:val="00DE164A"/>
    <w:rsid w:val="00DE4D20"/>
    <w:rsid w:val="00DF13FD"/>
    <w:rsid w:val="00DF37C2"/>
    <w:rsid w:val="00DF5073"/>
    <w:rsid w:val="00E00042"/>
    <w:rsid w:val="00E01C4B"/>
    <w:rsid w:val="00E0404C"/>
    <w:rsid w:val="00E05DA1"/>
    <w:rsid w:val="00E0696E"/>
    <w:rsid w:val="00E06C9F"/>
    <w:rsid w:val="00E07B99"/>
    <w:rsid w:val="00E11F3C"/>
    <w:rsid w:val="00E131B7"/>
    <w:rsid w:val="00E149E5"/>
    <w:rsid w:val="00E2215D"/>
    <w:rsid w:val="00E22407"/>
    <w:rsid w:val="00E33439"/>
    <w:rsid w:val="00E35625"/>
    <w:rsid w:val="00E3772D"/>
    <w:rsid w:val="00E46D62"/>
    <w:rsid w:val="00E47549"/>
    <w:rsid w:val="00E47F86"/>
    <w:rsid w:val="00E56227"/>
    <w:rsid w:val="00E60175"/>
    <w:rsid w:val="00E63CA3"/>
    <w:rsid w:val="00E7001C"/>
    <w:rsid w:val="00E7762B"/>
    <w:rsid w:val="00E800C0"/>
    <w:rsid w:val="00E807D2"/>
    <w:rsid w:val="00E8152E"/>
    <w:rsid w:val="00E82BAF"/>
    <w:rsid w:val="00E85E90"/>
    <w:rsid w:val="00E86222"/>
    <w:rsid w:val="00E86A90"/>
    <w:rsid w:val="00E93C44"/>
    <w:rsid w:val="00EA06C1"/>
    <w:rsid w:val="00EB0739"/>
    <w:rsid w:val="00EB24D0"/>
    <w:rsid w:val="00EB3F4D"/>
    <w:rsid w:val="00EC1278"/>
    <w:rsid w:val="00EC6D34"/>
    <w:rsid w:val="00ED0514"/>
    <w:rsid w:val="00ED235D"/>
    <w:rsid w:val="00ED4121"/>
    <w:rsid w:val="00ED5746"/>
    <w:rsid w:val="00EE2DA6"/>
    <w:rsid w:val="00EE368B"/>
    <w:rsid w:val="00EE4040"/>
    <w:rsid w:val="00EE5027"/>
    <w:rsid w:val="00EF0A0F"/>
    <w:rsid w:val="00EF33D2"/>
    <w:rsid w:val="00EF5528"/>
    <w:rsid w:val="00EF5CDB"/>
    <w:rsid w:val="00EF63F8"/>
    <w:rsid w:val="00F0530A"/>
    <w:rsid w:val="00F05AF1"/>
    <w:rsid w:val="00F1246B"/>
    <w:rsid w:val="00F1359C"/>
    <w:rsid w:val="00F158CE"/>
    <w:rsid w:val="00F16579"/>
    <w:rsid w:val="00F20E22"/>
    <w:rsid w:val="00F2251F"/>
    <w:rsid w:val="00F2636E"/>
    <w:rsid w:val="00F30276"/>
    <w:rsid w:val="00F34FC6"/>
    <w:rsid w:val="00F37DB9"/>
    <w:rsid w:val="00F41DE6"/>
    <w:rsid w:val="00F4580F"/>
    <w:rsid w:val="00F46416"/>
    <w:rsid w:val="00F5427F"/>
    <w:rsid w:val="00F57D2B"/>
    <w:rsid w:val="00F607FF"/>
    <w:rsid w:val="00F6225B"/>
    <w:rsid w:val="00F648D1"/>
    <w:rsid w:val="00F66071"/>
    <w:rsid w:val="00F73E97"/>
    <w:rsid w:val="00F85B01"/>
    <w:rsid w:val="00F86D41"/>
    <w:rsid w:val="00F87618"/>
    <w:rsid w:val="00F954DC"/>
    <w:rsid w:val="00FA0566"/>
    <w:rsid w:val="00FA7C55"/>
    <w:rsid w:val="00FB1475"/>
    <w:rsid w:val="00FB2EDB"/>
    <w:rsid w:val="00FB7B19"/>
    <w:rsid w:val="00FC1853"/>
    <w:rsid w:val="00FC3279"/>
    <w:rsid w:val="00FC3BDE"/>
    <w:rsid w:val="00FD439A"/>
    <w:rsid w:val="00FD4693"/>
    <w:rsid w:val="00FD5AF9"/>
    <w:rsid w:val="00FD790F"/>
    <w:rsid w:val="00FE0722"/>
    <w:rsid w:val="00FE0F2E"/>
    <w:rsid w:val="00FE25A1"/>
    <w:rsid w:val="00FE3361"/>
    <w:rsid w:val="00FE3D6F"/>
    <w:rsid w:val="00FF29DE"/>
    <w:rsid w:val="00FF7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304449-DA1C-46AE-BDB2-D305BC70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0F3"/>
  </w:style>
  <w:style w:type="paragraph" w:styleId="Ttulo1">
    <w:name w:val="heading 1"/>
    <w:basedOn w:val="Normal"/>
    <w:next w:val="Normal"/>
    <w:link w:val="Ttulo1Car"/>
    <w:uiPriority w:val="9"/>
    <w:qFormat/>
    <w:rsid w:val="00752CAF"/>
    <w:pPr>
      <w:keepNext/>
      <w:keepLines/>
      <w:spacing w:after="120" w:line="240" w:lineRule="auto"/>
      <w:outlineLvl w:val="0"/>
    </w:pPr>
    <w:rPr>
      <w:rFonts w:ascii="ITC Avant Garde" w:eastAsiaTheme="majorEastAsia" w:hAnsi="ITC Avant Garde" w:cstheme="majorBidi"/>
      <w:b/>
      <w:bCs/>
      <w:caps/>
      <w:spacing w:val="4"/>
      <w:sz w:val="24"/>
      <w:szCs w:val="28"/>
    </w:rPr>
  </w:style>
  <w:style w:type="paragraph" w:styleId="Ttulo2">
    <w:name w:val="heading 2"/>
    <w:basedOn w:val="Normal"/>
    <w:next w:val="Normal"/>
    <w:link w:val="Ttulo2Car"/>
    <w:uiPriority w:val="9"/>
    <w:unhideWhenUsed/>
    <w:qFormat/>
    <w:rsid w:val="00B56212"/>
    <w:pPr>
      <w:keepNext/>
      <w:keepLines/>
      <w:numPr>
        <w:numId w:val="11"/>
      </w:numPr>
      <w:spacing w:after="120" w:line="240" w:lineRule="auto"/>
      <w:outlineLvl w:val="1"/>
    </w:pPr>
    <w:rPr>
      <w:rFonts w:ascii="ITC Avant Garde" w:eastAsiaTheme="majorEastAsia" w:hAnsi="ITC Avant Garde" w:cstheme="majorBidi"/>
      <w:b/>
      <w:bCs/>
      <w:sz w:val="24"/>
      <w:szCs w:val="28"/>
    </w:rPr>
  </w:style>
  <w:style w:type="paragraph" w:styleId="Ttulo3">
    <w:name w:val="heading 3"/>
    <w:basedOn w:val="Normal"/>
    <w:next w:val="Normal"/>
    <w:link w:val="Ttulo3Car"/>
    <w:uiPriority w:val="9"/>
    <w:unhideWhenUsed/>
    <w:qFormat/>
    <w:rsid w:val="00B56212"/>
    <w:pPr>
      <w:keepNext/>
      <w:keepLines/>
      <w:numPr>
        <w:numId w:val="12"/>
      </w:numPr>
      <w:spacing w:after="120" w:line="240" w:lineRule="auto"/>
      <w:outlineLvl w:val="2"/>
    </w:pPr>
    <w:rPr>
      <w:rFonts w:ascii="ITC Avant Garde" w:eastAsiaTheme="majorEastAsia" w:hAnsi="ITC Avant Garde" w:cstheme="majorBidi"/>
      <w:b/>
      <w:spacing w:val="4"/>
      <w:sz w:val="24"/>
      <w:szCs w:val="24"/>
    </w:rPr>
  </w:style>
  <w:style w:type="paragraph" w:styleId="Ttulo4">
    <w:name w:val="heading 4"/>
    <w:basedOn w:val="Normal"/>
    <w:next w:val="Normal"/>
    <w:link w:val="Ttulo4Car"/>
    <w:uiPriority w:val="9"/>
    <w:semiHidden/>
    <w:unhideWhenUsed/>
    <w:qFormat/>
    <w:rsid w:val="009260F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9260F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9260F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9260F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9260F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9260F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lista Nivell1,Lista de nivel 1"/>
    <w:basedOn w:val="Normal"/>
    <w:link w:val="PrrafodelistaCar"/>
    <w:uiPriority w:val="99"/>
    <w:qFormat/>
    <w:rsid w:val="00583A6D"/>
    <w:pPr>
      <w:ind w:left="720"/>
      <w:contextualSpacing/>
    </w:pPr>
  </w:style>
  <w:style w:type="table" w:styleId="Tablaconcuadrcula">
    <w:name w:val="Table Grid"/>
    <w:basedOn w:val="Tablanormal"/>
    <w:uiPriority w:val="39"/>
    <w:rsid w:val="005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rsid w:val="00583A6D"/>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83A6D"/>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qFormat/>
    <w:rsid w:val="00583A6D"/>
    <w:rPr>
      <w:vertAlign w:val="superscript"/>
    </w:rPr>
  </w:style>
  <w:style w:type="paragraph" w:customStyle="1" w:styleId="Seccin">
    <w:name w:val="Sección"/>
    <w:basedOn w:val="Normal"/>
    <w:uiPriority w:val="2"/>
    <w:rsid w:val="00583A6D"/>
    <w:pPr>
      <w:spacing w:before="200" w:after="0" w:line="240" w:lineRule="auto"/>
      <w:contextualSpacing/>
    </w:pPr>
    <w:rPr>
      <w:rFonts w:asciiTheme="majorHAnsi" w:hAnsiTheme="majorHAnsi" w:cstheme="majorBidi"/>
      <w:caps/>
      <w:color w:val="44546A" w:themeColor="text2"/>
      <w:spacing w:val="10"/>
      <w:sz w:val="20"/>
      <w:szCs w:val="20"/>
      <w:lang w:eastAsia="es-MX"/>
    </w:rPr>
  </w:style>
  <w:style w:type="paragraph" w:styleId="Listaconvietas">
    <w:name w:val="List Bullet"/>
    <w:basedOn w:val="Sangranormal"/>
    <w:uiPriority w:val="99"/>
    <w:unhideWhenUsed/>
    <w:rsid w:val="00583A6D"/>
    <w:pPr>
      <w:numPr>
        <w:numId w:val="2"/>
      </w:numPr>
      <w:tabs>
        <w:tab w:val="num" w:pos="360"/>
      </w:tabs>
      <w:spacing w:after="0" w:line="276" w:lineRule="auto"/>
      <w:ind w:left="708" w:firstLine="0"/>
      <w:contextualSpacing/>
    </w:pPr>
    <w:rPr>
      <w:color w:val="44546A" w:themeColor="text2"/>
      <w:sz w:val="20"/>
      <w:szCs w:val="20"/>
      <w:lang w:eastAsia="es-MX"/>
    </w:rPr>
  </w:style>
  <w:style w:type="paragraph" w:customStyle="1" w:styleId="Default">
    <w:name w:val="Default"/>
    <w:rsid w:val="00583A6D"/>
    <w:pPr>
      <w:autoSpaceDE w:val="0"/>
      <w:autoSpaceDN w:val="0"/>
      <w:adjustRightInd w:val="0"/>
      <w:spacing w:after="0" w:line="240" w:lineRule="auto"/>
    </w:pPr>
    <w:rPr>
      <w:rFonts w:ascii="ITC Avant Garde" w:hAnsi="ITC Avant Garde" w:cs="ITC Avant Garde"/>
      <w:color w:val="000000"/>
      <w:sz w:val="24"/>
      <w:szCs w:val="24"/>
    </w:rPr>
  </w:style>
  <w:style w:type="paragraph" w:styleId="Piedepgina">
    <w:name w:val="footer"/>
    <w:basedOn w:val="Normal"/>
    <w:link w:val="PiedepginaCar"/>
    <w:uiPriority w:val="99"/>
    <w:unhideWhenUsed/>
    <w:rsid w:val="00583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3A6D"/>
  </w:style>
  <w:style w:type="paragraph" w:styleId="Sangranormal">
    <w:name w:val="Normal Indent"/>
    <w:basedOn w:val="Normal"/>
    <w:uiPriority w:val="99"/>
    <w:semiHidden/>
    <w:unhideWhenUsed/>
    <w:rsid w:val="00583A6D"/>
    <w:pPr>
      <w:ind w:left="708"/>
    </w:pPr>
  </w:style>
  <w:style w:type="character" w:styleId="Refdecomentario">
    <w:name w:val="annotation reference"/>
    <w:basedOn w:val="Fuentedeprrafopredeter"/>
    <w:uiPriority w:val="99"/>
    <w:semiHidden/>
    <w:unhideWhenUsed/>
    <w:rsid w:val="00C52707"/>
    <w:rPr>
      <w:sz w:val="16"/>
      <w:szCs w:val="16"/>
    </w:rPr>
  </w:style>
  <w:style w:type="paragraph" w:styleId="Textocomentario">
    <w:name w:val="annotation text"/>
    <w:basedOn w:val="Normal"/>
    <w:link w:val="TextocomentarioCar"/>
    <w:uiPriority w:val="99"/>
    <w:semiHidden/>
    <w:unhideWhenUsed/>
    <w:rsid w:val="00C527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707"/>
    <w:rPr>
      <w:sz w:val="20"/>
      <w:szCs w:val="20"/>
    </w:rPr>
  </w:style>
  <w:style w:type="paragraph" w:styleId="Asuntodelcomentario">
    <w:name w:val="annotation subject"/>
    <w:basedOn w:val="Textocomentario"/>
    <w:next w:val="Textocomentario"/>
    <w:link w:val="AsuntodelcomentarioCar"/>
    <w:uiPriority w:val="99"/>
    <w:semiHidden/>
    <w:unhideWhenUsed/>
    <w:rsid w:val="00C52707"/>
    <w:rPr>
      <w:b/>
      <w:bCs/>
    </w:rPr>
  </w:style>
  <w:style w:type="character" w:customStyle="1" w:styleId="AsuntodelcomentarioCar">
    <w:name w:val="Asunto del comentario Car"/>
    <w:basedOn w:val="TextocomentarioCar"/>
    <w:link w:val="Asuntodelcomentario"/>
    <w:uiPriority w:val="99"/>
    <w:semiHidden/>
    <w:rsid w:val="00C52707"/>
    <w:rPr>
      <w:b/>
      <w:bCs/>
      <w:sz w:val="20"/>
      <w:szCs w:val="20"/>
    </w:rPr>
  </w:style>
  <w:style w:type="paragraph" w:styleId="Textodeglobo">
    <w:name w:val="Balloon Text"/>
    <w:basedOn w:val="Normal"/>
    <w:link w:val="TextodegloboCar"/>
    <w:uiPriority w:val="99"/>
    <w:semiHidden/>
    <w:unhideWhenUsed/>
    <w:rsid w:val="00C527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707"/>
    <w:rPr>
      <w:rFonts w:ascii="Segoe UI" w:hAnsi="Segoe UI" w:cs="Segoe UI"/>
      <w:sz w:val="18"/>
      <w:szCs w:val="18"/>
    </w:rPr>
  </w:style>
  <w:style w:type="character" w:styleId="Hipervnculo">
    <w:name w:val="Hyperlink"/>
    <w:basedOn w:val="Fuentedeprrafopredeter"/>
    <w:uiPriority w:val="99"/>
    <w:unhideWhenUsed/>
    <w:rsid w:val="00E149E5"/>
    <w:rPr>
      <w:color w:val="0563C1" w:themeColor="hyperlink"/>
      <w:u w:val="single"/>
    </w:rPr>
  </w:style>
  <w:style w:type="paragraph" w:styleId="Encabezado">
    <w:name w:val="header"/>
    <w:basedOn w:val="Normal"/>
    <w:link w:val="EncabezadoCar"/>
    <w:uiPriority w:val="99"/>
    <w:unhideWhenUsed/>
    <w:rsid w:val="003D4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D56"/>
  </w:style>
  <w:style w:type="character" w:customStyle="1" w:styleId="Ttulo1Car">
    <w:name w:val="Título 1 Car"/>
    <w:basedOn w:val="Fuentedeprrafopredeter"/>
    <w:link w:val="Ttulo1"/>
    <w:uiPriority w:val="9"/>
    <w:rsid w:val="00752CAF"/>
    <w:rPr>
      <w:rFonts w:ascii="ITC Avant Garde" w:eastAsiaTheme="majorEastAsia" w:hAnsi="ITC Avant Garde" w:cstheme="majorBidi"/>
      <w:b/>
      <w:bCs/>
      <w:caps/>
      <w:spacing w:val="4"/>
      <w:sz w:val="24"/>
      <w:szCs w:val="28"/>
    </w:rPr>
  </w:style>
  <w:style w:type="paragraph" w:styleId="TtuloTDC">
    <w:name w:val="TOC Heading"/>
    <w:basedOn w:val="Ttulo1"/>
    <w:next w:val="Normal"/>
    <w:uiPriority w:val="39"/>
    <w:unhideWhenUsed/>
    <w:qFormat/>
    <w:rsid w:val="009260F3"/>
    <w:pPr>
      <w:outlineLvl w:val="9"/>
    </w:pPr>
  </w:style>
  <w:style w:type="paragraph" w:styleId="TDC1">
    <w:name w:val="toc 1"/>
    <w:basedOn w:val="Normal"/>
    <w:next w:val="Normal"/>
    <w:autoRedefine/>
    <w:uiPriority w:val="39"/>
    <w:unhideWhenUsed/>
    <w:rsid w:val="00E07B99"/>
    <w:pPr>
      <w:tabs>
        <w:tab w:val="left" w:pos="426"/>
        <w:tab w:val="left" w:pos="660"/>
        <w:tab w:val="right" w:leader="dot" w:pos="8828"/>
      </w:tabs>
      <w:spacing w:after="100"/>
    </w:pPr>
  </w:style>
  <w:style w:type="character" w:customStyle="1" w:styleId="Ttulo2Car">
    <w:name w:val="Título 2 Car"/>
    <w:basedOn w:val="Fuentedeprrafopredeter"/>
    <w:link w:val="Ttulo2"/>
    <w:uiPriority w:val="9"/>
    <w:rsid w:val="00B56212"/>
    <w:rPr>
      <w:rFonts w:ascii="ITC Avant Garde" w:eastAsiaTheme="majorEastAsia" w:hAnsi="ITC Avant Garde" w:cstheme="majorBidi"/>
      <w:b/>
      <w:bCs/>
      <w:sz w:val="24"/>
      <w:szCs w:val="28"/>
    </w:rPr>
  </w:style>
  <w:style w:type="paragraph" w:styleId="TDC2">
    <w:name w:val="toc 2"/>
    <w:basedOn w:val="Normal"/>
    <w:next w:val="Normal"/>
    <w:autoRedefine/>
    <w:uiPriority w:val="39"/>
    <w:unhideWhenUsed/>
    <w:rsid w:val="00855BDE"/>
    <w:pPr>
      <w:tabs>
        <w:tab w:val="right" w:leader="dot" w:pos="8828"/>
      </w:tabs>
      <w:spacing w:after="100"/>
      <w:ind w:left="284"/>
    </w:pPr>
  </w:style>
  <w:style w:type="character" w:customStyle="1" w:styleId="PrrafodelistaCar">
    <w:name w:val="Párrafo de lista Car"/>
    <w:aliases w:val="Llista Nivell1 Car,Lista de nivel 1 Car"/>
    <w:link w:val="Prrafodelista"/>
    <w:uiPriority w:val="99"/>
    <w:rsid w:val="00AC4A09"/>
  </w:style>
  <w:style w:type="paragraph" w:customStyle="1" w:styleId="PreguntaInciso">
    <w:name w:val="Pregunta Inciso"/>
    <w:link w:val="PreguntaIncisoCar"/>
    <w:rsid w:val="00AC4A09"/>
    <w:pPr>
      <w:spacing w:after="120" w:line="240" w:lineRule="auto"/>
      <w:ind w:left="720" w:hanging="360"/>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AC4A09"/>
    <w:rPr>
      <w:rFonts w:ascii="ITC Avant Garde" w:eastAsia="Calibri" w:hAnsi="ITC Avant Garde" w:cs="Times New Roman"/>
      <w:color w:val="000000"/>
      <w:lang w:val="es-ES"/>
    </w:rPr>
  </w:style>
  <w:style w:type="character" w:customStyle="1" w:styleId="Ttulo3Car">
    <w:name w:val="Título 3 Car"/>
    <w:basedOn w:val="Fuentedeprrafopredeter"/>
    <w:link w:val="Ttulo3"/>
    <w:uiPriority w:val="9"/>
    <w:rsid w:val="00B56212"/>
    <w:rPr>
      <w:rFonts w:ascii="ITC Avant Garde" w:eastAsiaTheme="majorEastAsia" w:hAnsi="ITC Avant Garde" w:cstheme="majorBidi"/>
      <w:b/>
      <w:spacing w:val="4"/>
      <w:sz w:val="24"/>
      <w:szCs w:val="24"/>
    </w:rPr>
  </w:style>
  <w:style w:type="character" w:customStyle="1" w:styleId="Ttulo4Car">
    <w:name w:val="Título 4 Car"/>
    <w:basedOn w:val="Fuentedeprrafopredeter"/>
    <w:link w:val="Ttulo4"/>
    <w:uiPriority w:val="9"/>
    <w:semiHidden/>
    <w:rsid w:val="009260F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260F3"/>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260F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260F3"/>
    <w:rPr>
      <w:i/>
      <w:iCs/>
    </w:rPr>
  </w:style>
  <w:style w:type="character" w:customStyle="1" w:styleId="Ttulo8Car">
    <w:name w:val="Título 8 Car"/>
    <w:basedOn w:val="Fuentedeprrafopredeter"/>
    <w:link w:val="Ttulo8"/>
    <w:uiPriority w:val="9"/>
    <w:semiHidden/>
    <w:rsid w:val="009260F3"/>
    <w:rPr>
      <w:b/>
      <w:bCs/>
    </w:rPr>
  </w:style>
  <w:style w:type="character" w:customStyle="1" w:styleId="Ttulo9Car">
    <w:name w:val="Título 9 Car"/>
    <w:basedOn w:val="Fuentedeprrafopredeter"/>
    <w:link w:val="Ttulo9"/>
    <w:uiPriority w:val="9"/>
    <w:semiHidden/>
    <w:rsid w:val="009260F3"/>
    <w:rPr>
      <w:i/>
      <w:iCs/>
    </w:rPr>
  </w:style>
  <w:style w:type="paragraph" w:styleId="Descripcin">
    <w:name w:val="caption"/>
    <w:basedOn w:val="Normal"/>
    <w:next w:val="Normal"/>
    <w:uiPriority w:val="35"/>
    <w:semiHidden/>
    <w:unhideWhenUsed/>
    <w:qFormat/>
    <w:rsid w:val="009260F3"/>
    <w:rPr>
      <w:b/>
      <w:bCs/>
      <w:sz w:val="18"/>
      <w:szCs w:val="18"/>
    </w:rPr>
  </w:style>
  <w:style w:type="paragraph" w:styleId="Ttulo">
    <w:name w:val="Title"/>
    <w:basedOn w:val="Normal"/>
    <w:next w:val="Normal"/>
    <w:link w:val="TtuloCar"/>
    <w:uiPriority w:val="10"/>
    <w:qFormat/>
    <w:rsid w:val="009260F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260F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260F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260F3"/>
    <w:rPr>
      <w:rFonts w:asciiTheme="majorHAnsi" w:eastAsiaTheme="majorEastAsia" w:hAnsiTheme="majorHAnsi" w:cstheme="majorBidi"/>
      <w:sz w:val="24"/>
      <w:szCs w:val="24"/>
    </w:rPr>
  </w:style>
  <w:style w:type="character" w:styleId="Textoennegrita">
    <w:name w:val="Strong"/>
    <w:basedOn w:val="Fuentedeprrafopredeter"/>
    <w:uiPriority w:val="22"/>
    <w:qFormat/>
    <w:rsid w:val="009260F3"/>
    <w:rPr>
      <w:b/>
      <w:bCs/>
      <w:color w:val="auto"/>
    </w:rPr>
  </w:style>
  <w:style w:type="character" w:styleId="nfasis">
    <w:name w:val="Emphasis"/>
    <w:basedOn w:val="Fuentedeprrafopredeter"/>
    <w:uiPriority w:val="20"/>
    <w:qFormat/>
    <w:rsid w:val="009260F3"/>
    <w:rPr>
      <w:i/>
      <w:iCs/>
      <w:color w:val="auto"/>
    </w:rPr>
  </w:style>
  <w:style w:type="paragraph" w:styleId="Sinespaciado">
    <w:name w:val="No Spacing"/>
    <w:uiPriority w:val="1"/>
    <w:qFormat/>
    <w:rsid w:val="009260F3"/>
    <w:pPr>
      <w:spacing w:after="0" w:line="240" w:lineRule="auto"/>
    </w:pPr>
  </w:style>
  <w:style w:type="paragraph" w:styleId="Cita">
    <w:name w:val="Quote"/>
    <w:basedOn w:val="Normal"/>
    <w:next w:val="Normal"/>
    <w:link w:val="CitaCar"/>
    <w:uiPriority w:val="29"/>
    <w:qFormat/>
    <w:rsid w:val="009260F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260F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260F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260F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260F3"/>
    <w:rPr>
      <w:i/>
      <w:iCs/>
      <w:color w:val="auto"/>
    </w:rPr>
  </w:style>
  <w:style w:type="character" w:styleId="nfasisintenso">
    <w:name w:val="Intense Emphasis"/>
    <w:basedOn w:val="Fuentedeprrafopredeter"/>
    <w:uiPriority w:val="21"/>
    <w:qFormat/>
    <w:rsid w:val="009260F3"/>
    <w:rPr>
      <w:b/>
      <w:bCs/>
      <w:i/>
      <w:iCs/>
      <w:color w:val="auto"/>
    </w:rPr>
  </w:style>
  <w:style w:type="character" w:styleId="Referenciasutil">
    <w:name w:val="Subtle Reference"/>
    <w:basedOn w:val="Fuentedeprrafopredeter"/>
    <w:uiPriority w:val="31"/>
    <w:qFormat/>
    <w:rsid w:val="009260F3"/>
    <w:rPr>
      <w:smallCaps/>
      <w:color w:val="auto"/>
      <w:u w:val="single" w:color="7F7F7F" w:themeColor="text1" w:themeTint="80"/>
    </w:rPr>
  </w:style>
  <w:style w:type="character" w:styleId="Referenciaintensa">
    <w:name w:val="Intense Reference"/>
    <w:basedOn w:val="Fuentedeprrafopredeter"/>
    <w:uiPriority w:val="32"/>
    <w:qFormat/>
    <w:rsid w:val="009260F3"/>
    <w:rPr>
      <w:b/>
      <w:bCs/>
      <w:smallCaps/>
      <w:color w:val="auto"/>
      <w:u w:val="single"/>
    </w:rPr>
  </w:style>
  <w:style w:type="character" w:styleId="Ttulodellibro">
    <w:name w:val="Book Title"/>
    <w:basedOn w:val="Fuentedeprrafopredeter"/>
    <w:uiPriority w:val="33"/>
    <w:qFormat/>
    <w:rsid w:val="009260F3"/>
    <w:rPr>
      <w:b/>
      <w:bCs/>
      <w:smallCaps/>
      <w:color w:val="auto"/>
    </w:rPr>
  </w:style>
  <w:style w:type="paragraph" w:styleId="NormalWeb">
    <w:name w:val="Normal (Web)"/>
    <w:basedOn w:val="Normal"/>
    <w:uiPriority w:val="99"/>
    <w:semiHidden/>
    <w:unhideWhenUsed/>
    <w:rsid w:val="006215E9"/>
    <w:pPr>
      <w:spacing w:before="100" w:beforeAutospacing="1" w:after="100" w:afterAutospacing="1" w:line="240" w:lineRule="auto"/>
      <w:jc w:val="left"/>
    </w:pPr>
    <w:rPr>
      <w:rFonts w:ascii="Times New Roman" w:hAnsi="Times New Roman" w:cs="Times New Roman"/>
      <w:sz w:val="24"/>
      <w:szCs w:val="24"/>
      <w:lang w:eastAsia="es-MX"/>
    </w:rPr>
  </w:style>
  <w:style w:type="paragraph" w:customStyle="1" w:styleId="Texto">
    <w:name w:val="Texto"/>
    <w:basedOn w:val="Normal"/>
    <w:link w:val="TextoCar"/>
    <w:rsid w:val="00FC1853"/>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C1853"/>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739">
      <w:bodyDiv w:val="1"/>
      <w:marLeft w:val="0"/>
      <w:marRight w:val="0"/>
      <w:marTop w:val="0"/>
      <w:marBottom w:val="0"/>
      <w:divBdr>
        <w:top w:val="none" w:sz="0" w:space="0" w:color="auto"/>
        <w:left w:val="none" w:sz="0" w:space="0" w:color="auto"/>
        <w:bottom w:val="none" w:sz="0" w:space="0" w:color="auto"/>
        <w:right w:val="none" w:sz="0" w:space="0" w:color="auto"/>
      </w:divBdr>
    </w:div>
    <w:div w:id="175198078">
      <w:bodyDiv w:val="1"/>
      <w:marLeft w:val="0"/>
      <w:marRight w:val="0"/>
      <w:marTop w:val="0"/>
      <w:marBottom w:val="0"/>
      <w:divBdr>
        <w:top w:val="none" w:sz="0" w:space="0" w:color="auto"/>
        <w:left w:val="none" w:sz="0" w:space="0" w:color="auto"/>
        <w:bottom w:val="none" w:sz="0" w:space="0" w:color="auto"/>
        <w:right w:val="none" w:sz="0" w:space="0" w:color="auto"/>
      </w:divBdr>
    </w:div>
    <w:div w:id="215431732">
      <w:bodyDiv w:val="1"/>
      <w:marLeft w:val="0"/>
      <w:marRight w:val="0"/>
      <w:marTop w:val="0"/>
      <w:marBottom w:val="0"/>
      <w:divBdr>
        <w:top w:val="none" w:sz="0" w:space="0" w:color="auto"/>
        <w:left w:val="none" w:sz="0" w:space="0" w:color="auto"/>
        <w:bottom w:val="none" w:sz="0" w:space="0" w:color="auto"/>
        <w:right w:val="none" w:sz="0" w:space="0" w:color="auto"/>
      </w:divBdr>
    </w:div>
    <w:div w:id="328873247">
      <w:bodyDiv w:val="1"/>
      <w:marLeft w:val="0"/>
      <w:marRight w:val="0"/>
      <w:marTop w:val="0"/>
      <w:marBottom w:val="0"/>
      <w:divBdr>
        <w:top w:val="none" w:sz="0" w:space="0" w:color="auto"/>
        <w:left w:val="none" w:sz="0" w:space="0" w:color="auto"/>
        <w:bottom w:val="none" w:sz="0" w:space="0" w:color="auto"/>
        <w:right w:val="none" w:sz="0" w:space="0" w:color="auto"/>
      </w:divBdr>
    </w:div>
    <w:div w:id="554511081">
      <w:bodyDiv w:val="1"/>
      <w:marLeft w:val="0"/>
      <w:marRight w:val="0"/>
      <w:marTop w:val="0"/>
      <w:marBottom w:val="0"/>
      <w:divBdr>
        <w:top w:val="none" w:sz="0" w:space="0" w:color="auto"/>
        <w:left w:val="none" w:sz="0" w:space="0" w:color="auto"/>
        <w:bottom w:val="none" w:sz="0" w:space="0" w:color="auto"/>
        <w:right w:val="none" w:sz="0" w:space="0" w:color="auto"/>
      </w:divBdr>
    </w:div>
    <w:div w:id="644354942">
      <w:bodyDiv w:val="1"/>
      <w:marLeft w:val="0"/>
      <w:marRight w:val="0"/>
      <w:marTop w:val="0"/>
      <w:marBottom w:val="0"/>
      <w:divBdr>
        <w:top w:val="none" w:sz="0" w:space="0" w:color="auto"/>
        <w:left w:val="none" w:sz="0" w:space="0" w:color="auto"/>
        <w:bottom w:val="none" w:sz="0" w:space="0" w:color="auto"/>
        <w:right w:val="none" w:sz="0" w:space="0" w:color="auto"/>
      </w:divBdr>
    </w:div>
    <w:div w:id="801003948">
      <w:bodyDiv w:val="1"/>
      <w:marLeft w:val="0"/>
      <w:marRight w:val="0"/>
      <w:marTop w:val="0"/>
      <w:marBottom w:val="0"/>
      <w:divBdr>
        <w:top w:val="none" w:sz="0" w:space="0" w:color="auto"/>
        <w:left w:val="none" w:sz="0" w:space="0" w:color="auto"/>
        <w:bottom w:val="none" w:sz="0" w:space="0" w:color="auto"/>
        <w:right w:val="none" w:sz="0" w:space="0" w:color="auto"/>
      </w:divBdr>
    </w:div>
    <w:div w:id="1014452032">
      <w:bodyDiv w:val="1"/>
      <w:marLeft w:val="0"/>
      <w:marRight w:val="0"/>
      <w:marTop w:val="0"/>
      <w:marBottom w:val="0"/>
      <w:divBdr>
        <w:top w:val="none" w:sz="0" w:space="0" w:color="auto"/>
        <w:left w:val="none" w:sz="0" w:space="0" w:color="auto"/>
        <w:bottom w:val="none" w:sz="0" w:space="0" w:color="auto"/>
        <w:right w:val="none" w:sz="0" w:space="0" w:color="auto"/>
      </w:divBdr>
      <w:divsChild>
        <w:div w:id="958142435">
          <w:marLeft w:val="0"/>
          <w:marRight w:val="0"/>
          <w:marTop w:val="0"/>
          <w:marBottom w:val="101"/>
          <w:divBdr>
            <w:top w:val="none" w:sz="0" w:space="0" w:color="auto"/>
            <w:left w:val="none" w:sz="0" w:space="0" w:color="auto"/>
            <w:bottom w:val="none" w:sz="0" w:space="0" w:color="auto"/>
            <w:right w:val="none" w:sz="0" w:space="0" w:color="auto"/>
          </w:divBdr>
        </w:div>
        <w:div w:id="1864047529">
          <w:marLeft w:val="0"/>
          <w:marRight w:val="0"/>
          <w:marTop w:val="0"/>
          <w:marBottom w:val="92"/>
          <w:divBdr>
            <w:top w:val="none" w:sz="0" w:space="0" w:color="auto"/>
            <w:left w:val="none" w:sz="0" w:space="0" w:color="auto"/>
            <w:bottom w:val="none" w:sz="0" w:space="0" w:color="auto"/>
            <w:right w:val="none" w:sz="0" w:space="0" w:color="auto"/>
          </w:divBdr>
        </w:div>
      </w:divsChild>
    </w:div>
    <w:div w:id="1654064798">
      <w:bodyDiv w:val="1"/>
      <w:marLeft w:val="0"/>
      <w:marRight w:val="0"/>
      <w:marTop w:val="0"/>
      <w:marBottom w:val="0"/>
      <w:divBdr>
        <w:top w:val="none" w:sz="0" w:space="0" w:color="auto"/>
        <w:left w:val="none" w:sz="0" w:space="0" w:color="auto"/>
        <w:bottom w:val="none" w:sz="0" w:space="0" w:color="auto"/>
        <w:right w:val="none" w:sz="0" w:space="0" w:color="auto"/>
      </w:divBdr>
      <w:divsChild>
        <w:div w:id="320499512">
          <w:marLeft w:val="0"/>
          <w:marRight w:val="0"/>
          <w:marTop w:val="0"/>
          <w:marBottom w:val="92"/>
          <w:divBdr>
            <w:top w:val="none" w:sz="0" w:space="0" w:color="auto"/>
            <w:left w:val="none" w:sz="0" w:space="0" w:color="auto"/>
            <w:bottom w:val="none" w:sz="0" w:space="0" w:color="auto"/>
            <w:right w:val="none" w:sz="0" w:space="0" w:color="auto"/>
          </w:divBdr>
        </w:div>
        <w:div w:id="1853489162">
          <w:marLeft w:val="0"/>
          <w:marRight w:val="0"/>
          <w:marTop w:val="0"/>
          <w:marBottom w:val="101"/>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sChild>
        <w:div w:id="376662453">
          <w:marLeft w:val="0"/>
          <w:marRight w:val="0"/>
          <w:marTop w:val="0"/>
          <w:marBottom w:val="92"/>
          <w:divBdr>
            <w:top w:val="none" w:sz="0" w:space="0" w:color="auto"/>
            <w:left w:val="none" w:sz="0" w:space="0" w:color="auto"/>
            <w:bottom w:val="none" w:sz="0" w:space="0" w:color="auto"/>
            <w:right w:val="none" w:sz="0" w:space="0" w:color="auto"/>
          </w:divBdr>
        </w:div>
        <w:div w:id="764157151">
          <w:marLeft w:val="0"/>
          <w:marRight w:val="0"/>
          <w:marTop w:val="0"/>
          <w:marBottom w:val="101"/>
          <w:divBdr>
            <w:top w:val="none" w:sz="0" w:space="0" w:color="auto"/>
            <w:left w:val="none" w:sz="0" w:space="0" w:color="auto"/>
            <w:bottom w:val="none" w:sz="0" w:space="0" w:color="auto"/>
            <w:right w:val="none" w:sz="0" w:space="0" w:color="auto"/>
          </w:divBdr>
        </w:div>
      </w:divsChild>
    </w:div>
    <w:div w:id="1843855665">
      <w:bodyDiv w:val="1"/>
      <w:marLeft w:val="0"/>
      <w:marRight w:val="0"/>
      <w:marTop w:val="0"/>
      <w:marBottom w:val="0"/>
      <w:divBdr>
        <w:top w:val="none" w:sz="0" w:space="0" w:color="auto"/>
        <w:left w:val="none" w:sz="0" w:space="0" w:color="auto"/>
        <w:bottom w:val="none" w:sz="0" w:space="0" w:color="auto"/>
        <w:right w:val="none" w:sz="0" w:space="0" w:color="auto"/>
      </w:divBdr>
    </w:div>
    <w:div w:id="19555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D2B3-EF4F-4B1C-850D-8F540574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7777</Words>
  <Characters>42778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DGCM</dc:creator>
  <cp:keywords/>
  <dc:description/>
  <cp:lastModifiedBy>Cesar Vicente Perez Gaytan</cp:lastModifiedBy>
  <cp:revision>6</cp:revision>
  <dcterms:created xsi:type="dcterms:W3CDTF">2018-07-12T23:51:00Z</dcterms:created>
  <dcterms:modified xsi:type="dcterms:W3CDTF">2018-07-30T13:50:00Z</dcterms:modified>
</cp:coreProperties>
</file>