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9CDA" w14:textId="1F393F27" w:rsidR="00565182" w:rsidRPr="00EF2593" w:rsidRDefault="00BA587A" w:rsidP="00DE2FCE">
      <w:pPr>
        <w:pStyle w:val="Ttulo3"/>
        <w:spacing w:before="360" w:after="360" w:line="240" w:lineRule="auto"/>
        <w:jc w:val="both"/>
        <w:rPr>
          <w:rFonts w:ascii="ITC Avant Garde" w:hAnsi="ITC Avant Garde"/>
          <w:b/>
          <w:color w:val="auto"/>
          <w:sz w:val="22"/>
          <w:szCs w:val="22"/>
          <w:lang w:eastAsia="es-MX"/>
        </w:rPr>
      </w:pPr>
      <w:r w:rsidRPr="00EF2593">
        <w:rPr>
          <w:rFonts w:ascii="ITC Avant Garde" w:hAnsi="ITC Avant Garde"/>
          <w:b/>
          <w:color w:val="auto"/>
          <w:sz w:val="22"/>
          <w:szCs w:val="22"/>
          <w:lang w:eastAsia="es-MX"/>
        </w:rPr>
        <w:t>RESOLUCIÓN MEDIANTE LA CUAL EL PLENO DEL INSTITUTO FEDERAL DE TELECOMUNICACIONES AUTORIZA EL ACCESO A LA MULTIPROGRAMACIÓN</w:t>
      </w:r>
      <w:r w:rsidR="009054B4" w:rsidRPr="00EF2593">
        <w:rPr>
          <w:rFonts w:ascii="ITC Avant Garde" w:hAnsi="ITC Avant Garde"/>
          <w:b/>
          <w:color w:val="auto"/>
          <w:sz w:val="22"/>
          <w:szCs w:val="22"/>
          <w:lang w:eastAsia="es-MX"/>
        </w:rPr>
        <w:t xml:space="preserve"> A </w:t>
      </w:r>
      <w:r w:rsidR="007B397A" w:rsidRPr="00EF2593">
        <w:rPr>
          <w:rFonts w:ascii="ITC Avant Garde" w:hAnsi="ITC Avant Garde"/>
          <w:b/>
          <w:color w:val="auto"/>
          <w:sz w:val="22"/>
          <w:szCs w:val="22"/>
          <w:lang w:eastAsia="es-MX"/>
        </w:rPr>
        <w:t>FÓRMULA RADIOFÓNICA</w:t>
      </w:r>
      <w:r w:rsidR="009054B4" w:rsidRPr="00EF2593">
        <w:rPr>
          <w:rFonts w:ascii="ITC Avant Garde" w:hAnsi="ITC Avant Garde"/>
          <w:b/>
          <w:color w:val="auto"/>
          <w:sz w:val="22"/>
          <w:szCs w:val="22"/>
          <w:lang w:eastAsia="es-MX"/>
        </w:rPr>
        <w:t xml:space="preserve">, S.A. DE C.V., A TRAVÉS DE LA FRECUENCIA DE RADIO EN FRECUENCIA MODULADA </w:t>
      </w:r>
      <w:r w:rsidR="007B397A" w:rsidRPr="00EF2593">
        <w:rPr>
          <w:rFonts w:ascii="ITC Avant Garde" w:hAnsi="ITC Avant Garde"/>
          <w:b/>
          <w:color w:val="auto"/>
          <w:sz w:val="22"/>
          <w:szCs w:val="22"/>
          <w:lang w:eastAsia="es-MX"/>
        </w:rPr>
        <w:t>89.1</w:t>
      </w:r>
      <w:r w:rsidR="009054B4" w:rsidRPr="00EF2593">
        <w:rPr>
          <w:rFonts w:ascii="ITC Avant Garde" w:hAnsi="ITC Avant Garde"/>
          <w:b/>
          <w:color w:val="auto"/>
          <w:sz w:val="22"/>
          <w:szCs w:val="22"/>
          <w:lang w:eastAsia="es-MX"/>
        </w:rPr>
        <w:t xml:space="preserve"> MHz, CON DISTINTIVO DE LLAMADA XH</w:t>
      </w:r>
      <w:r w:rsidR="007B397A" w:rsidRPr="00EF2593">
        <w:rPr>
          <w:rFonts w:ascii="ITC Avant Garde" w:hAnsi="ITC Avant Garde"/>
          <w:b/>
          <w:color w:val="auto"/>
          <w:sz w:val="22"/>
          <w:szCs w:val="22"/>
          <w:lang w:eastAsia="es-MX"/>
        </w:rPr>
        <w:t>EHF</w:t>
      </w:r>
      <w:r w:rsidR="009054B4" w:rsidRPr="00EF2593">
        <w:rPr>
          <w:rFonts w:ascii="ITC Avant Garde" w:hAnsi="ITC Avant Garde"/>
          <w:b/>
          <w:color w:val="auto"/>
          <w:sz w:val="22"/>
          <w:szCs w:val="22"/>
          <w:lang w:eastAsia="es-MX"/>
        </w:rPr>
        <w:t>-FM</w:t>
      </w:r>
      <w:r w:rsidR="00DE1E2D" w:rsidRPr="00EF2593">
        <w:rPr>
          <w:rFonts w:ascii="ITC Avant Garde" w:hAnsi="ITC Avant Garde"/>
          <w:b/>
          <w:color w:val="auto"/>
          <w:sz w:val="22"/>
          <w:szCs w:val="22"/>
          <w:lang w:eastAsia="es-MX"/>
        </w:rPr>
        <w:t>,</w:t>
      </w:r>
      <w:r w:rsidR="009054B4" w:rsidRPr="00EF2593">
        <w:rPr>
          <w:rFonts w:ascii="ITC Avant Garde" w:hAnsi="ITC Avant Garde"/>
          <w:b/>
          <w:color w:val="auto"/>
          <w:sz w:val="22"/>
          <w:szCs w:val="22"/>
          <w:lang w:eastAsia="es-MX"/>
        </w:rPr>
        <w:t xml:space="preserve"> EN </w:t>
      </w:r>
      <w:r w:rsidR="007B397A" w:rsidRPr="00EF2593">
        <w:rPr>
          <w:rFonts w:ascii="ITC Avant Garde" w:hAnsi="ITC Avant Garde"/>
          <w:b/>
          <w:color w:val="auto"/>
          <w:sz w:val="22"/>
          <w:szCs w:val="22"/>
          <w:lang w:eastAsia="es-MX"/>
        </w:rPr>
        <w:t>NOGALES</w:t>
      </w:r>
      <w:r w:rsidR="009054B4" w:rsidRPr="00EF2593">
        <w:rPr>
          <w:rFonts w:ascii="ITC Avant Garde" w:hAnsi="ITC Avant Garde"/>
          <w:b/>
          <w:color w:val="auto"/>
          <w:sz w:val="22"/>
          <w:szCs w:val="22"/>
          <w:lang w:eastAsia="es-MX"/>
        </w:rPr>
        <w:t>, S</w:t>
      </w:r>
      <w:r w:rsidR="007B397A" w:rsidRPr="00EF2593">
        <w:rPr>
          <w:rFonts w:ascii="ITC Avant Garde" w:hAnsi="ITC Avant Garde"/>
          <w:b/>
          <w:color w:val="auto"/>
          <w:sz w:val="22"/>
          <w:szCs w:val="22"/>
          <w:lang w:eastAsia="es-MX"/>
        </w:rPr>
        <w:t>ONORA</w:t>
      </w:r>
      <w:r w:rsidR="009054B4" w:rsidRPr="00EF2593">
        <w:rPr>
          <w:rFonts w:ascii="ITC Avant Garde" w:hAnsi="ITC Avant Garde"/>
          <w:b/>
          <w:color w:val="auto"/>
          <w:sz w:val="22"/>
          <w:szCs w:val="22"/>
          <w:lang w:eastAsia="es-MX"/>
        </w:rPr>
        <w:t>.</w:t>
      </w:r>
    </w:p>
    <w:p w14:paraId="5124E1EA" w14:textId="5E16A578" w:rsidR="009054B4" w:rsidRPr="00EF2593" w:rsidRDefault="009054B4" w:rsidP="003476EC">
      <w:pPr>
        <w:pStyle w:val="Ttulo4"/>
        <w:jc w:val="center"/>
        <w:rPr>
          <w:rFonts w:ascii="ITC Avant Garde" w:hAnsi="ITC Avant Garde"/>
          <w:b/>
          <w:i w:val="0"/>
          <w:color w:val="auto"/>
          <w:lang w:eastAsia="es-MX"/>
        </w:rPr>
      </w:pPr>
      <w:r w:rsidRPr="00EF2593">
        <w:rPr>
          <w:rFonts w:ascii="ITC Avant Garde" w:hAnsi="ITC Avant Garde"/>
          <w:b/>
          <w:i w:val="0"/>
          <w:color w:val="auto"/>
          <w:lang w:eastAsia="es-MX"/>
        </w:rPr>
        <w:t>ANTECEDENTES</w:t>
      </w:r>
    </w:p>
    <w:p w14:paraId="17082081"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Acuerdo de </w:t>
      </w:r>
      <w:proofErr w:type="gramStart"/>
      <w:r w:rsidRPr="00EF2593">
        <w:rPr>
          <w:rFonts w:ascii="ITC Avant Garde" w:hAnsi="ITC Avant Garde" w:cs="Calibri"/>
          <w:b/>
          <w:bCs/>
        </w:rPr>
        <w:t>Transición.-</w:t>
      </w:r>
      <w:proofErr w:type="gramEnd"/>
      <w:r w:rsidRPr="00EF2593">
        <w:rPr>
          <w:rFonts w:ascii="ITC Avant Garde" w:hAnsi="ITC Avant Garde" w:cs="Calibri"/>
          <w:b/>
          <w:bCs/>
        </w:rPr>
        <w:t xml:space="preserve"> </w:t>
      </w:r>
      <w:r w:rsidRPr="00EF2593">
        <w:rPr>
          <w:rFonts w:ascii="ITC Avant Garde" w:hAnsi="ITC Avant Garde" w:cs="Calibri"/>
          <w:bCs/>
        </w:rPr>
        <w:t>El 16 de junio de 2011, se publicó en el Diario Oficial de la Federación (DOF)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(Acuerdo de Transición);</w:t>
      </w:r>
    </w:p>
    <w:p w14:paraId="2C441F66"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Decreto de Reforma Constitucional.- </w:t>
      </w:r>
      <w:r w:rsidRPr="00EF2593">
        <w:rPr>
          <w:rFonts w:ascii="ITC Avant Garde" w:hAnsi="ITC Avant Garde" w:cs="Calibri"/>
          <w:bCs/>
        </w:rPr>
        <w:t xml:space="preserve">El 11 de junio de 2013, se publicó en el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 </w:t>
      </w:r>
    </w:p>
    <w:p w14:paraId="4D79E362"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Decreto de </w:t>
      </w:r>
      <w:proofErr w:type="gramStart"/>
      <w:r w:rsidRPr="00EF2593">
        <w:rPr>
          <w:rFonts w:ascii="ITC Avant Garde" w:hAnsi="ITC Avant Garde" w:cs="Calibri"/>
          <w:b/>
          <w:bCs/>
        </w:rPr>
        <w:t>Ley.-</w:t>
      </w:r>
      <w:proofErr w:type="gramEnd"/>
      <w:r w:rsidRPr="00EF2593">
        <w:rPr>
          <w:rFonts w:ascii="ITC Avant Garde" w:hAnsi="ITC Avant Garde" w:cs="Calibri"/>
          <w:b/>
          <w:bCs/>
        </w:rPr>
        <w:t xml:space="preserve"> </w:t>
      </w:r>
      <w:r w:rsidRPr="00EF2593">
        <w:rPr>
          <w:rFonts w:ascii="ITC Avant Garde" w:hAnsi="ITC Avant Garde" w:cs="Calibri"/>
          <w:bCs/>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380C88BE"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Estatuto </w:t>
      </w:r>
      <w:proofErr w:type="gramStart"/>
      <w:r w:rsidRPr="00EF2593">
        <w:rPr>
          <w:rFonts w:ascii="ITC Avant Garde" w:hAnsi="ITC Avant Garde" w:cs="Calibri"/>
          <w:b/>
          <w:bCs/>
        </w:rPr>
        <w:t>Orgánico.-</w:t>
      </w:r>
      <w:proofErr w:type="gramEnd"/>
      <w:r w:rsidRPr="00EF2593">
        <w:rPr>
          <w:rFonts w:ascii="ITC Avant Garde" w:hAnsi="ITC Avant Garde" w:cs="Calibri"/>
          <w:b/>
          <w:bCs/>
        </w:rPr>
        <w:t xml:space="preserve"> </w:t>
      </w:r>
      <w:r w:rsidRPr="00EF2593">
        <w:rPr>
          <w:rFonts w:ascii="ITC Avant Garde" w:hAnsi="ITC Avant Garde" w:cs="Calibri"/>
          <w:bCs/>
        </w:rPr>
        <w:t>El 04 de septiembre de 2014, se publicó en el DOF el “Estatuto Orgánico del Instituto Federal de Telecomunicaciones” (Estatuto Orgánico), mismo que entró en vigor el 26 del mismo mes y año, el cual se modificó por última vez el 13 de julio de 2018;</w:t>
      </w:r>
    </w:p>
    <w:p w14:paraId="5396193C"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Lineamientos Generales para el Acceso a la </w:t>
      </w:r>
      <w:proofErr w:type="gramStart"/>
      <w:r w:rsidRPr="00EF2593">
        <w:rPr>
          <w:rFonts w:ascii="ITC Avant Garde" w:hAnsi="ITC Avant Garde" w:cs="Calibri"/>
          <w:b/>
          <w:bCs/>
        </w:rPr>
        <w:t>Multiprogramación.-</w:t>
      </w:r>
      <w:proofErr w:type="gramEnd"/>
      <w:r w:rsidRPr="00EF2593">
        <w:rPr>
          <w:rFonts w:ascii="ITC Avant Garde" w:hAnsi="ITC Avant Garde" w:cs="Calibri"/>
          <w:b/>
          <w:bCs/>
        </w:rPr>
        <w:t xml:space="preserve"> </w:t>
      </w:r>
      <w:r w:rsidRPr="00EF2593">
        <w:rPr>
          <w:rFonts w:ascii="ITC Avant Garde" w:hAnsi="ITC Avant Garde" w:cs="Calibri"/>
          <w:bCs/>
        </w:rPr>
        <w:t>El 17 de febrero de 2015, se publicaron en el DOF los “Lineamientos Generales para el Acceso a la Multiprogramación” (Lineamientos);</w:t>
      </w:r>
    </w:p>
    <w:p w14:paraId="4A2A256B" w14:textId="77777777" w:rsidR="00BF68C7" w:rsidRPr="00EF2593" w:rsidRDefault="00BF68C7"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Disposición </w:t>
      </w:r>
      <w:proofErr w:type="gramStart"/>
      <w:r w:rsidRPr="00EF2593">
        <w:rPr>
          <w:rFonts w:ascii="ITC Avant Garde" w:hAnsi="ITC Avant Garde" w:cs="Calibri"/>
          <w:b/>
          <w:bCs/>
        </w:rPr>
        <w:t>Técnica.-</w:t>
      </w:r>
      <w:proofErr w:type="gramEnd"/>
      <w:r w:rsidRPr="00EF2593">
        <w:rPr>
          <w:rFonts w:ascii="ITC Avant Garde" w:hAnsi="ITC Avant Garde" w:cs="Calibri"/>
          <w:b/>
          <w:bCs/>
        </w:rPr>
        <w:t xml:space="preserve"> </w:t>
      </w:r>
      <w:r w:rsidRPr="00EF2593">
        <w:rPr>
          <w:rFonts w:ascii="ITC Avant Garde" w:hAnsi="ITC Avant Garde" w:cs="Calibri"/>
          <w:bCs/>
        </w:rPr>
        <w:t>El 05 de abril de 2016, se publicó en el DOF el “Acuerdo por el que el Pleno del Instituto Federal de Telecomunicaciones expide la Disposición Técnica IFT-002-2016, Especificaciones y requerimientos para la instalación y operación de las estaciones de radiodifusión sonora en frecuencia modulada en la banda de 88 MHz a 108 MHz” (Disposición Técnica);</w:t>
      </w:r>
    </w:p>
    <w:p w14:paraId="1AF30DA8" w14:textId="0AB66325" w:rsidR="007B397A" w:rsidRPr="00EF2593" w:rsidRDefault="007B397A"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lastRenderedPageBreak/>
        <w:t xml:space="preserve">Título de Refrendo de </w:t>
      </w:r>
      <w:proofErr w:type="gramStart"/>
      <w:r w:rsidRPr="00EF2593">
        <w:rPr>
          <w:rFonts w:ascii="ITC Avant Garde" w:hAnsi="ITC Avant Garde" w:cs="Calibri"/>
          <w:b/>
          <w:bCs/>
        </w:rPr>
        <w:t>Concesión.-</w:t>
      </w:r>
      <w:proofErr w:type="gramEnd"/>
      <w:r w:rsidRPr="00EF2593">
        <w:rPr>
          <w:rFonts w:ascii="ITC Avant Garde" w:hAnsi="ITC Avant Garde" w:cs="Calibri"/>
          <w:b/>
          <w:bCs/>
        </w:rPr>
        <w:t xml:space="preserve"> </w:t>
      </w:r>
      <w:r w:rsidRPr="00EF2593">
        <w:rPr>
          <w:rFonts w:ascii="ITC Avant Garde" w:hAnsi="ITC Avant Garde" w:cs="Calibri"/>
          <w:bCs/>
        </w:rPr>
        <w:t>El 16 de junio de 2017, el Instituto otorgó a favor de Fórmula Radiofónica, S.A. de C.V. (Concesionario) un Título de Concesión para continuar usando con fines comerciales la frecuencia 1370</w:t>
      </w:r>
      <w:r w:rsidR="00F1084E" w:rsidRPr="00EF2593">
        <w:rPr>
          <w:rFonts w:ascii="ITC Avant Garde" w:hAnsi="ITC Avant Garde" w:cs="Calibri"/>
          <w:bCs/>
        </w:rPr>
        <w:t xml:space="preserve"> k</w:t>
      </w:r>
      <w:r w:rsidRPr="00EF2593">
        <w:rPr>
          <w:rFonts w:ascii="ITC Avant Garde" w:hAnsi="ITC Avant Garde" w:cs="Calibri"/>
          <w:bCs/>
        </w:rPr>
        <w:t>Hz, con distintivo de llamada XEHF-AM, en Nogales, Sonora</w:t>
      </w:r>
      <w:r w:rsidR="00BF68C7" w:rsidRPr="00EF2593">
        <w:rPr>
          <w:rFonts w:ascii="ITC Avant Garde" w:hAnsi="ITC Avant Garde" w:cs="Calibri"/>
          <w:bCs/>
        </w:rPr>
        <w:t>,</w:t>
      </w:r>
      <w:r w:rsidRPr="00EF2593">
        <w:rPr>
          <w:rFonts w:ascii="ITC Avant Garde" w:hAnsi="ITC Avant Garde" w:cs="Calibri"/>
          <w:bCs/>
        </w:rPr>
        <w:t xml:space="preserve"> con vigencia de 20 años, contados a partir del 04 de julio de 2016 y hasta el 04 de julio de 2036;</w:t>
      </w:r>
    </w:p>
    <w:p w14:paraId="63E43E25" w14:textId="368B2F78" w:rsidR="007B397A" w:rsidRPr="00EF2593" w:rsidRDefault="007B397A"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Título de Concesión.- </w:t>
      </w:r>
      <w:r w:rsidRPr="00EF2593">
        <w:rPr>
          <w:rFonts w:ascii="ITC Avant Garde" w:hAnsi="ITC Avant Garde" w:cs="Calibri"/>
          <w:bCs/>
        </w:rPr>
        <w:t>El 30 de octubre de 2017, el Instituto otorgó a favor del Concesionario un Título de Concesión para usar, aprovechar y explotar con fines comerciales la frecuencia 89.1 MHz</w:t>
      </w:r>
      <w:r w:rsidR="00BF68C7" w:rsidRPr="00EF2593">
        <w:rPr>
          <w:rFonts w:ascii="ITC Avant Garde" w:hAnsi="ITC Avant Garde" w:cs="Calibri"/>
          <w:bCs/>
        </w:rPr>
        <w:t>, con distintivo de llamada</w:t>
      </w:r>
      <w:r w:rsidRPr="00EF2593">
        <w:rPr>
          <w:rFonts w:ascii="ITC Avant Garde" w:hAnsi="ITC Avant Garde" w:cs="Calibri"/>
          <w:bCs/>
        </w:rPr>
        <w:t xml:space="preserve"> XHEHF-FM, en </w:t>
      </w:r>
      <w:r w:rsidR="00D51729" w:rsidRPr="00EF2593">
        <w:rPr>
          <w:rFonts w:ascii="ITC Avant Garde" w:hAnsi="ITC Avant Garde" w:cs="Calibri"/>
          <w:bCs/>
        </w:rPr>
        <w:t>Nogales, Sonora</w:t>
      </w:r>
      <w:r w:rsidRPr="00EF2593">
        <w:rPr>
          <w:rFonts w:ascii="ITC Avant Garde" w:hAnsi="ITC Avant Garde" w:cs="Calibri"/>
          <w:bCs/>
        </w:rPr>
        <w:t xml:space="preserve">, </w:t>
      </w:r>
      <w:r w:rsidR="00BF68C7" w:rsidRPr="00EF2593">
        <w:rPr>
          <w:rFonts w:ascii="ITC Avant Garde" w:hAnsi="ITC Avant Garde" w:cs="Calibri"/>
          <w:bCs/>
        </w:rPr>
        <w:t>conforme a los Lineamientos mediante los cuales el Instituto Federal de Telecomunicaciones establece los criterios para el cambio de frecuencias de estaciones de radiodifusión sonora que operan en la Banda de Amplitud Modulada a Frecuencia Modulada;</w:t>
      </w:r>
    </w:p>
    <w:p w14:paraId="62C6C0E3" w14:textId="322B6CF5" w:rsidR="007B397A" w:rsidRPr="00EF2593" w:rsidRDefault="007B397A"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Solicitud de </w:t>
      </w:r>
      <w:proofErr w:type="gramStart"/>
      <w:r w:rsidRPr="00EF2593">
        <w:rPr>
          <w:rFonts w:ascii="ITC Avant Garde" w:hAnsi="ITC Avant Garde" w:cs="Calibri"/>
          <w:b/>
          <w:bCs/>
        </w:rPr>
        <w:t>Multiprogramación.-</w:t>
      </w:r>
      <w:proofErr w:type="gramEnd"/>
      <w:r w:rsidRPr="00EF2593">
        <w:rPr>
          <w:rFonts w:ascii="ITC Avant Garde" w:hAnsi="ITC Avant Garde" w:cs="Calibri"/>
          <w:b/>
          <w:bCs/>
        </w:rPr>
        <w:t xml:space="preserve"> </w:t>
      </w:r>
      <w:r w:rsidRPr="00EF2593">
        <w:rPr>
          <w:rFonts w:ascii="ITC Avant Garde" w:hAnsi="ITC Avant Garde" w:cs="Calibri"/>
          <w:bCs/>
        </w:rPr>
        <w:t>El 12 de julio de 2018, el Concesionario presentó ante el Instituto un escrito mediante el cual solicitó autorización para acceder a la multiprogramació</w:t>
      </w:r>
      <w:r w:rsidR="00D51729" w:rsidRPr="00EF2593">
        <w:rPr>
          <w:rFonts w:ascii="ITC Avant Garde" w:hAnsi="ITC Avant Garde" w:cs="Calibri"/>
          <w:bCs/>
        </w:rPr>
        <w:t>n en la frecuencia de radio 89.1</w:t>
      </w:r>
      <w:r w:rsidRPr="00EF2593">
        <w:rPr>
          <w:rFonts w:ascii="ITC Avant Garde" w:hAnsi="ITC Avant Garde" w:cs="Calibri"/>
          <w:bCs/>
        </w:rPr>
        <w:t xml:space="preserve"> MHz</w:t>
      </w:r>
      <w:r w:rsidR="00F1084E" w:rsidRPr="00EF2593">
        <w:rPr>
          <w:rFonts w:ascii="ITC Avant Garde" w:hAnsi="ITC Avant Garde" w:cs="Calibri"/>
          <w:bCs/>
        </w:rPr>
        <w:t>,</w:t>
      </w:r>
      <w:r w:rsidRPr="00EF2593">
        <w:rPr>
          <w:rFonts w:ascii="ITC Avant Garde" w:hAnsi="ITC Avant Garde" w:cs="Calibri"/>
          <w:bCs/>
        </w:rPr>
        <w:t xml:space="preserve"> en la estación</w:t>
      </w:r>
      <w:r w:rsidR="00D51729" w:rsidRPr="00EF2593">
        <w:rPr>
          <w:rFonts w:ascii="ITC Avant Garde" w:hAnsi="ITC Avant Garde" w:cs="Calibri"/>
          <w:bCs/>
        </w:rPr>
        <w:t xml:space="preserve"> con distintivo de llamada XHEHF</w:t>
      </w:r>
      <w:r w:rsidRPr="00EF2593">
        <w:rPr>
          <w:rFonts w:ascii="ITC Avant Garde" w:hAnsi="ITC Avant Garde" w:cs="Calibri"/>
          <w:bCs/>
        </w:rPr>
        <w:t xml:space="preserve">-FM, en </w:t>
      </w:r>
      <w:r w:rsidR="00D51729" w:rsidRPr="00EF2593">
        <w:rPr>
          <w:rFonts w:ascii="ITC Avant Garde" w:hAnsi="ITC Avant Garde" w:cs="Calibri"/>
          <w:bCs/>
        </w:rPr>
        <w:t>Nogales</w:t>
      </w:r>
      <w:r w:rsidRPr="00EF2593">
        <w:rPr>
          <w:rFonts w:ascii="ITC Avant Garde" w:hAnsi="ITC Avant Garde" w:cs="Calibri"/>
          <w:bCs/>
        </w:rPr>
        <w:t xml:space="preserve">, </w:t>
      </w:r>
      <w:r w:rsidR="00D51729" w:rsidRPr="00EF2593">
        <w:rPr>
          <w:rFonts w:ascii="ITC Avant Garde" w:hAnsi="ITC Avant Garde" w:cs="Calibri"/>
          <w:bCs/>
        </w:rPr>
        <w:t>Sonora</w:t>
      </w:r>
      <w:r w:rsidRPr="00EF2593">
        <w:rPr>
          <w:rFonts w:ascii="ITC Avant Garde" w:hAnsi="ITC Avant Garde" w:cs="Calibri"/>
          <w:bCs/>
        </w:rPr>
        <w:t xml:space="preserve">, al que la oficialía de partes asignó el número de folio </w:t>
      </w:r>
      <w:r w:rsidR="00D51729" w:rsidRPr="00EF2593">
        <w:rPr>
          <w:rFonts w:ascii="ITC Avant Garde" w:hAnsi="ITC Avant Garde" w:cs="Calibri"/>
          <w:bCs/>
        </w:rPr>
        <w:t>035266</w:t>
      </w:r>
      <w:r w:rsidRPr="00EF2593">
        <w:rPr>
          <w:rFonts w:ascii="ITC Avant Garde" w:hAnsi="ITC Avant Garde" w:cs="Calibri"/>
          <w:bCs/>
        </w:rPr>
        <w:t xml:space="preserve"> (Solicitud de Multiprogramación);</w:t>
      </w:r>
    </w:p>
    <w:p w14:paraId="7ED66ED8" w14:textId="17BE6362" w:rsidR="007B397A" w:rsidRPr="00EF2593" w:rsidRDefault="007B397A"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Alcance a la Solicitud de </w:t>
      </w:r>
      <w:proofErr w:type="gramStart"/>
      <w:r w:rsidRPr="00EF2593">
        <w:rPr>
          <w:rFonts w:ascii="ITC Avant Garde" w:hAnsi="ITC Avant Garde" w:cs="Calibri"/>
          <w:b/>
          <w:bCs/>
        </w:rPr>
        <w:t>Multiprogramación.-</w:t>
      </w:r>
      <w:proofErr w:type="gramEnd"/>
      <w:r w:rsidRPr="00EF2593">
        <w:rPr>
          <w:rFonts w:ascii="ITC Avant Garde" w:hAnsi="ITC Avant Garde" w:cs="Calibri"/>
          <w:b/>
          <w:bCs/>
        </w:rPr>
        <w:t xml:space="preserve"> </w:t>
      </w:r>
      <w:r w:rsidRPr="00EF2593">
        <w:rPr>
          <w:rFonts w:ascii="ITC Avant Garde" w:hAnsi="ITC Avant Garde" w:cs="Calibri"/>
          <w:bCs/>
        </w:rPr>
        <w:t xml:space="preserve">El 13 de julio de 2018, el Concesionario presentó ante el Instituto un escrito en alcance al referido en el antecedente IX, a fin de integrar la Solicitud de Multiprogramación, al que la oficialía de partes asignó el número de folio </w:t>
      </w:r>
      <w:r w:rsidR="00D51729" w:rsidRPr="00EF2593">
        <w:rPr>
          <w:rFonts w:ascii="ITC Avant Garde" w:hAnsi="ITC Avant Garde" w:cs="Calibri"/>
          <w:bCs/>
        </w:rPr>
        <w:t>035565</w:t>
      </w:r>
      <w:r w:rsidRPr="00EF2593">
        <w:rPr>
          <w:rFonts w:ascii="ITC Avant Garde" w:hAnsi="ITC Avant Garde" w:cs="Calibri"/>
          <w:bCs/>
        </w:rPr>
        <w:t>;</w:t>
      </w:r>
    </w:p>
    <w:p w14:paraId="46ABAAC1" w14:textId="754FE996" w:rsidR="00D51729" w:rsidRPr="00EF2593" w:rsidRDefault="00D51729"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Requerimiento de </w:t>
      </w:r>
      <w:proofErr w:type="gramStart"/>
      <w:r w:rsidRPr="00EF2593">
        <w:rPr>
          <w:rFonts w:ascii="ITC Avant Garde" w:hAnsi="ITC Avant Garde" w:cs="Calibri"/>
          <w:b/>
          <w:bCs/>
        </w:rPr>
        <w:t>Información.-</w:t>
      </w:r>
      <w:proofErr w:type="gramEnd"/>
      <w:r w:rsidRPr="00EF2593">
        <w:rPr>
          <w:rFonts w:ascii="ITC Avant Garde" w:hAnsi="ITC Avant Garde" w:cs="Calibri"/>
          <w:b/>
          <w:bCs/>
        </w:rPr>
        <w:t xml:space="preserve"> </w:t>
      </w:r>
      <w:r w:rsidRPr="00EF2593">
        <w:rPr>
          <w:rFonts w:ascii="ITC Avant Garde" w:hAnsi="ITC Avant Garde" w:cs="Calibri"/>
          <w:bCs/>
        </w:rPr>
        <w:t>El 16 de agosto de 2018, se notificó al Concesionario el oficio IFT/224/UMCA/622/2018, a través del cual la Unidad de Medios y Contenidos Audiovisuales (UMCA) le requirió información adicional;</w:t>
      </w:r>
    </w:p>
    <w:p w14:paraId="3FEE11EA" w14:textId="013443BC" w:rsidR="004F2A28" w:rsidRPr="00EF2593" w:rsidRDefault="004F2A28"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Atención al Requerimiento de </w:t>
      </w:r>
      <w:proofErr w:type="gramStart"/>
      <w:r w:rsidRPr="00EF2593">
        <w:rPr>
          <w:rFonts w:ascii="ITC Avant Garde" w:hAnsi="ITC Avant Garde" w:cs="Calibri"/>
          <w:b/>
          <w:bCs/>
        </w:rPr>
        <w:t>Información.-</w:t>
      </w:r>
      <w:proofErr w:type="gramEnd"/>
      <w:r w:rsidRPr="00EF2593">
        <w:rPr>
          <w:rFonts w:ascii="ITC Avant Garde" w:hAnsi="ITC Avant Garde" w:cs="Calibri"/>
          <w:b/>
          <w:bCs/>
        </w:rPr>
        <w:t xml:space="preserve"> </w:t>
      </w:r>
      <w:r w:rsidRPr="00EF2593">
        <w:rPr>
          <w:rFonts w:ascii="ITC Avant Garde" w:hAnsi="ITC Avant Garde" w:cs="Calibri"/>
          <w:bCs/>
        </w:rPr>
        <w:t xml:space="preserve">El 23 de agosto de 2018, el Concesionario presentó ante el Instituto un escrito mediante el cual presenta diversa información a fin de dar cumplimiento al requerimiento precisado en el antecedente XI, al que la oficialía de partes asignó el número de folio </w:t>
      </w:r>
      <w:r w:rsidRPr="00EF2593">
        <w:rPr>
          <w:rFonts w:ascii="ITC Avant Garde" w:hAnsi="ITC Avant Garde" w:cs="Calibri"/>
          <w:b/>
          <w:bCs/>
        </w:rPr>
        <w:t>040632</w:t>
      </w:r>
      <w:r w:rsidRPr="00EF2593">
        <w:rPr>
          <w:rFonts w:ascii="ITC Avant Garde" w:hAnsi="ITC Avant Garde" w:cs="Calibri"/>
          <w:bCs/>
        </w:rPr>
        <w:t>;</w:t>
      </w:r>
    </w:p>
    <w:p w14:paraId="2B53BCD3" w14:textId="6F879863" w:rsidR="007B397A" w:rsidRPr="00EF2593" w:rsidRDefault="007B397A" w:rsidP="00DE2FCE">
      <w:pPr>
        <w:numPr>
          <w:ilvl w:val="0"/>
          <w:numId w:val="1"/>
        </w:numPr>
        <w:spacing w:before="240" w:after="240" w:line="240" w:lineRule="auto"/>
        <w:jc w:val="both"/>
        <w:rPr>
          <w:rFonts w:ascii="ITC Avant Garde" w:hAnsi="ITC Avant Garde" w:cs="Calibri"/>
          <w:bCs/>
        </w:rPr>
      </w:pPr>
      <w:r w:rsidRPr="00EF2593">
        <w:rPr>
          <w:rFonts w:ascii="ITC Avant Garde" w:hAnsi="ITC Avant Garde" w:cs="Calibri"/>
          <w:b/>
          <w:bCs/>
        </w:rPr>
        <w:t xml:space="preserve">Solicitud de Opinión a la Unidad de Competencia </w:t>
      </w:r>
      <w:proofErr w:type="gramStart"/>
      <w:r w:rsidRPr="00EF2593">
        <w:rPr>
          <w:rFonts w:ascii="ITC Avant Garde" w:hAnsi="ITC Avant Garde" w:cs="Calibri"/>
          <w:b/>
          <w:bCs/>
        </w:rPr>
        <w:t>Económica.-</w:t>
      </w:r>
      <w:proofErr w:type="gramEnd"/>
      <w:r w:rsidR="00D51729" w:rsidRPr="00EF2593">
        <w:rPr>
          <w:rFonts w:ascii="ITC Avant Garde" w:hAnsi="ITC Avant Garde" w:cs="Calibri"/>
          <w:b/>
          <w:bCs/>
        </w:rPr>
        <w:t xml:space="preserve"> </w:t>
      </w:r>
      <w:r w:rsidR="00D51729" w:rsidRPr="00EF2593">
        <w:rPr>
          <w:rFonts w:ascii="ITC Avant Garde" w:hAnsi="ITC Avant Garde" w:cs="Calibri"/>
          <w:bCs/>
        </w:rPr>
        <w:t>El 29</w:t>
      </w:r>
      <w:r w:rsidRPr="00EF2593">
        <w:rPr>
          <w:rFonts w:ascii="ITC Avant Garde" w:hAnsi="ITC Avant Garde" w:cs="Calibri"/>
          <w:bCs/>
        </w:rPr>
        <w:t xml:space="preserve"> de agosto de 2018, mediante oficio </w:t>
      </w:r>
      <w:r w:rsidR="00754535" w:rsidRPr="00EF2593">
        <w:rPr>
          <w:rFonts w:ascii="ITC Avant Garde" w:hAnsi="ITC Avant Garde" w:cs="Calibri"/>
          <w:bCs/>
        </w:rPr>
        <w:t>IFT/224/UMCA/646</w:t>
      </w:r>
      <w:r w:rsidRPr="00EF2593">
        <w:rPr>
          <w:rFonts w:ascii="ITC Avant Garde" w:hAnsi="ITC Avant Garde" w:cs="Calibri"/>
          <w:bCs/>
        </w:rPr>
        <w:t xml:space="preserve">/2018, la UMCA solicitó a la Unidad de Competencia Económica (UCE) del Instituto, emitir la opinión correspondiente a la Solicitud de </w:t>
      </w:r>
      <w:r w:rsidR="009A294C" w:rsidRPr="00EF2593">
        <w:rPr>
          <w:rFonts w:ascii="ITC Avant Garde" w:hAnsi="ITC Avant Garde" w:cs="Calibri"/>
          <w:bCs/>
        </w:rPr>
        <w:t>Multiprogramación;</w:t>
      </w:r>
    </w:p>
    <w:p w14:paraId="0153030B" w14:textId="34D69824" w:rsidR="009A294C" w:rsidRPr="00EF2593" w:rsidRDefault="009A294C" w:rsidP="00DE2FCE">
      <w:pPr>
        <w:numPr>
          <w:ilvl w:val="0"/>
          <w:numId w:val="1"/>
        </w:numPr>
        <w:spacing w:before="240" w:after="480" w:line="240" w:lineRule="auto"/>
        <w:ind w:left="714" w:hanging="357"/>
        <w:jc w:val="both"/>
        <w:rPr>
          <w:rFonts w:ascii="ITC Avant Garde" w:hAnsi="ITC Avant Garde" w:cs="Calibri"/>
          <w:bCs/>
        </w:rPr>
      </w:pPr>
      <w:r w:rsidRPr="00EF2593">
        <w:rPr>
          <w:rFonts w:ascii="ITC Avant Garde" w:hAnsi="ITC Avant Garde" w:cs="Calibri"/>
          <w:b/>
          <w:bCs/>
        </w:rPr>
        <w:t xml:space="preserve">Alcance a la Solicitud de </w:t>
      </w:r>
      <w:proofErr w:type="gramStart"/>
      <w:r w:rsidRPr="00EF2593">
        <w:rPr>
          <w:rFonts w:ascii="ITC Avant Garde" w:hAnsi="ITC Avant Garde" w:cs="Calibri"/>
          <w:b/>
          <w:bCs/>
        </w:rPr>
        <w:t>Multiprogramación.-</w:t>
      </w:r>
      <w:proofErr w:type="gramEnd"/>
      <w:r w:rsidRPr="00EF2593">
        <w:rPr>
          <w:rFonts w:ascii="ITC Avant Garde" w:hAnsi="ITC Avant Garde" w:cs="Calibri"/>
          <w:b/>
          <w:bCs/>
        </w:rPr>
        <w:t xml:space="preserve"> </w:t>
      </w:r>
      <w:r w:rsidRPr="00EF2593">
        <w:rPr>
          <w:rFonts w:ascii="ITC Avant Garde" w:hAnsi="ITC Avant Garde" w:cs="Calibri"/>
          <w:bCs/>
        </w:rPr>
        <w:t xml:space="preserve">El 03 de septiembre de 2018, el Concesionario presentó ante el Instituto un escrito en alcance al referido en el antecedente IX, a fin de integrar la Solicitud de Multiprogramación, al que la oficialía de partes asignó el número de folio </w:t>
      </w:r>
      <w:r w:rsidRPr="00EF2593">
        <w:rPr>
          <w:rFonts w:ascii="ITC Avant Garde" w:hAnsi="ITC Avant Garde" w:cs="Calibri"/>
          <w:b/>
          <w:bCs/>
        </w:rPr>
        <w:t>042122</w:t>
      </w:r>
      <w:r w:rsidRPr="00EF2593">
        <w:rPr>
          <w:rFonts w:ascii="ITC Avant Garde" w:hAnsi="ITC Avant Garde" w:cs="Calibri"/>
          <w:bCs/>
        </w:rPr>
        <w:t>;</w:t>
      </w:r>
    </w:p>
    <w:p w14:paraId="2A43B9C1" w14:textId="1F68E632" w:rsidR="007B397A" w:rsidRPr="00EF2593" w:rsidRDefault="007B397A" w:rsidP="00DE2FCE">
      <w:pPr>
        <w:numPr>
          <w:ilvl w:val="0"/>
          <w:numId w:val="1"/>
        </w:numPr>
        <w:spacing w:before="240" w:after="480" w:line="240" w:lineRule="auto"/>
        <w:ind w:left="714" w:hanging="357"/>
        <w:jc w:val="both"/>
        <w:rPr>
          <w:rFonts w:ascii="ITC Avant Garde" w:hAnsi="ITC Avant Garde" w:cs="Calibri"/>
          <w:bCs/>
        </w:rPr>
      </w:pPr>
      <w:r w:rsidRPr="00EF2593">
        <w:rPr>
          <w:rFonts w:ascii="ITC Avant Garde" w:hAnsi="ITC Avant Garde" w:cs="Calibri"/>
          <w:b/>
          <w:bCs/>
        </w:rPr>
        <w:lastRenderedPageBreak/>
        <w:t xml:space="preserve">Opinión de la </w:t>
      </w:r>
      <w:proofErr w:type="gramStart"/>
      <w:r w:rsidRPr="00EF2593">
        <w:rPr>
          <w:rFonts w:ascii="ITC Avant Garde" w:hAnsi="ITC Avant Garde" w:cs="Calibri"/>
          <w:b/>
          <w:bCs/>
        </w:rPr>
        <w:t>UCE.-</w:t>
      </w:r>
      <w:proofErr w:type="gramEnd"/>
      <w:r w:rsidR="009860B2" w:rsidRPr="00EF2593">
        <w:rPr>
          <w:rFonts w:ascii="ITC Avant Garde" w:hAnsi="ITC Avant Garde" w:cs="Calibri"/>
          <w:b/>
          <w:bCs/>
        </w:rPr>
        <w:t xml:space="preserve"> </w:t>
      </w:r>
      <w:r w:rsidR="009860B2" w:rsidRPr="00EF2593">
        <w:rPr>
          <w:rFonts w:ascii="ITC Avant Garde" w:hAnsi="ITC Avant Garde" w:cs="Calibri"/>
          <w:bCs/>
        </w:rPr>
        <w:t>El 06</w:t>
      </w:r>
      <w:r w:rsidRPr="00EF2593">
        <w:rPr>
          <w:rFonts w:ascii="ITC Avant Garde" w:hAnsi="ITC Avant Garde" w:cs="Calibri"/>
          <w:bCs/>
        </w:rPr>
        <w:t xml:space="preserve"> de </w:t>
      </w:r>
      <w:r w:rsidR="009860B2" w:rsidRPr="00EF2593">
        <w:rPr>
          <w:rFonts w:ascii="ITC Avant Garde" w:hAnsi="ITC Avant Garde" w:cs="Calibri"/>
          <w:bCs/>
        </w:rPr>
        <w:t>septiembre</w:t>
      </w:r>
      <w:r w:rsidRPr="00EF2593">
        <w:rPr>
          <w:rFonts w:ascii="ITC Avant Garde" w:hAnsi="ITC Avant Garde" w:cs="Calibri"/>
          <w:bCs/>
        </w:rPr>
        <w:t xml:space="preserve"> de 2018, mediante oficio </w:t>
      </w:r>
      <w:r w:rsidR="009860B2" w:rsidRPr="00EF2593">
        <w:rPr>
          <w:rFonts w:ascii="ITC Avant Garde" w:hAnsi="ITC Avant Garde" w:cs="Calibri"/>
          <w:bCs/>
        </w:rPr>
        <w:t>IFT/226/UCE/DG-COEC/059</w:t>
      </w:r>
      <w:r w:rsidRPr="00EF2593">
        <w:rPr>
          <w:rFonts w:ascii="ITC Avant Garde" w:hAnsi="ITC Avant Garde" w:cs="Calibri"/>
          <w:bCs/>
        </w:rPr>
        <w:t>/2018, la UCE remitió a la UMCA la opinión en materia de competencia económica y libre concurrencia correspondiente a la Solicitud de Multiprogramación.</w:t>
      </w:r>
    </w:p>
    <w:p w14:paraId="12DB7C4B" w14:textId="30634D47" w:rsidR="00565182" w:rsidRPr="00EF2593" w:rsidRDefault="009054B4" w:rsidP="005978FE">
      <w:pPr>
        <w:spacing w:before="240" w:after="480" w:line="240" w:lineRule="auto"/>
        <w:ind w:left="720"/>
        <w:jc w:val="both"/>
        <w:rPr>
          <w:rFonts w:ascii="ITC Avant Garde" w:hAnsi="ITC Avant Garde" w:cs="Calibri"/>
          <w:bCs/>
        </w:rPr>
      </w:pPr>
      <w:r w:rsidRPr="00EF2593">
        <w:rPr>
          <w:rFonts w:ascii="ITC Avant Garde" w:hAnsi="ITC Avant Garde" w:cs="Calibri"/>
          <w:bCs/>
        </w:rPr>
        <w:t>En virtud de los Antecedentes referidos y,</w:t>
      </w:r>
    </w:p>
    <w:p w14:paraId="7F7789F2" w14:textId="77777777" w:rsidR="00F1084E" w:rsidRPr="00EF2593" w:rsidRDefault="00F1084E" w:rsidP="003476EC">
      <w:pPr>
        <w:pStyle w:val="Ttulo4"/>
        <w:jc w:val="center"/>
        <w:rPr>
          <w:rFonts w:ascii="ITC Avant Garde" w:hAnsi="ITC Avant Garde"/>
          <w:b/>
          <w:i w:val="0"/>
          <w:color w:val="auto"/>
          <w:lang w:eastAsia="es-MX"/>
        </w:rPr>
      </w:pPr>
      <w:r w:rsidRPr="00EF2593">
        <w:rPr>
          <w:rFonts w:ascii="ITC Avant Garde" w:hAnsi="ITC Avant Garde"/>
          <w:b/>
          <w:i w:val="0"/>
          <w:color w:val="auto"/>
          <w:lang w:eastAsia="es-MX"/>
        </w:rPr>
        <w:t>CONSIDERANDO</w:t>
      </w:r>
    </w:p>
    <w:p w14:paraId="63BBCC43"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proofErr w:type="gramStart"/>
      <w:r w:rsidRPr="00EF2593">
        <w:rPr>
          <w:rFonts w:ascii="ITC Avant Garde" w:hAnsi="ITC Avant Garde"/>
          <w:b/>
          <w:bCs/>
        </w:rPr>
        <w:t>Primero.-</w:t>
      </w:r>
      <w:proofErr w:type="gramEnd"/>
      <w:r w:rsidRPr="00EF2593">
        <w:rPr>
          <w:rFonts w:ascii="ITC Avant Garde" w:hAnsi="ITC Avant Garde"/>
          <w:b/>
          <w:bCs/>
        </w:rPr>
        <w:t xml:space="preserve"> Competencia del Instituto.</w:t>
      </w:r>
      <w:r w:rsidRPr="00EF2593">
        <w:rPr>
          <w:rFonts w:ascii="ITC Avant Garde" w:hAnsi="ITC Avant Garde"/>
          <w:bCs/>
        </w:rPr>
        <w:t xml:space="preserve"> Conforme lo dispone el artículo 28, </w:t>
      </w:r>
      <w:proofErr w:type="gramStart"/>
      <w:r w:rsidRPr="00EF2593">
        <w:rPr>
          <w:rFonts w:ascii="ITC Avant Garde" w:hAnsi="ITC Avant Garde"/>
          <w:bCs/>
        </w:rPr>
        <w:t>párrafos décimo quinto</w:t>
      </w:r>
      <w:proofErr w:type="gramEnd"/>
      <w:r w:rsidRPr="00EF2593">
        <w:rPr>
          <w:rFonts w:ascii="ITC Avant Garde" w:hAnsi="ITC Avant Garde"/>
          <w:bCs/>
        </w:rPr>
        <w:t xml:space="preserve">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19EE720"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7A60246C"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6548AEA"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De conformidad con lo establecido por los artículos 15, fracción XVII y 17, fracción I, de la Ley, corresponde al Pleno del Instituto la facultad de autorizar el acceso a la multiprogramación a los concesionarios que lo soliciten.</w:t>
      </w:r>
    </w:p>
    <w:p w14:paraId="1FD8DAEA" w14:textId="77777777" w:rsidR="00F1084E" w:rsidRPr="00EF2593" w:rsidRDefault="00F1084E" w:rsidP="00DE2FCE">
      <w:pPr>
        <w:autoSpaceDE w:val="0"/>
        <w:autoSpaceDN w:val="0"/>
        <w:adjustRightInd w:val="0"/>
        <w:spacing w:before="240" w:after="480" w:line="240" w:lineRule="auto"/>
        <w:jc w:val="both"/>
        <w:rPr>
          <w:rFonts w:ascii="ITC Avant Garde" w:hAnsi="ITC Avant Garde"/>
          <w:bCs/>
        </w:rPr>
      </w:pPr>
      <w:r w:rsidRPr="00EF2593">
        <w:rPr>
          <w:rFonts w:ascii="ITC Avant Garde" w:hAnsi="ITC Avant Garde"/>
          <w:bCs/>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29BA6A8"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lastRenderedPageBreak/>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01838FB"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proofErr w:type="gramStart"/>
      <w:r w:rsidRPr="00EF2593">
        <w:rPr>
          <w:rFonts w:ascii="ITC Avant Garde" w:hAnsi="ITC Avant Garde"/>
          <w:b/>
          <w:bCs/>
        </w:rPr>
        <w:t>Segundo.-</w:t>
      </w:r>
      <w:proofErr w:type="gramEnd"/>
      <w:r w:rsidRPr="00EF2593">
        <w:rPr>
          <w:rFonts w:ascii="ITC Avant Garde" w:hAnsi="ITC Avant Garde"/>
          <w:b/>
          <w:bCs/>
        </w:rPr>
        <w:t xml:space="preserve"> Marco jurídico aplicable a la Solicitud de Multiprogramación.</w:t>
      </w:r>
      <w:r w:rsidRPr="00EF2593">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D712EE">
        <w:rPr>
          <w:vertAlign w:val="superscript"/>
        </w:rPr>
        <w:footnoteReference w:id="1"/>
      </w:r>
    </w:p>
    <w:p w14:paraId="76774A34" w14:textId="77777777" w:rsidR="00F1084E" w:rsidRPr="00EF2593"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El Título Quinto, Capítulo IX, Sección II, de la Ley, relativo a la multiprogramación, prevé las reglas genéricas a las que deben sujetarse los concesionarios que soliciten el acceso a la multiprogramación.</w:t>
      </w:r>
    </w:p>
    <w:p w14:paraId="4FE667AD" w14:textId="005A1B91" w:rsidR="00F1084E" w:rsidRDefault="00F1084E"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En particular, los artículos 158 y 160 de la Ley señalan:</w:t>
      </w:r>
    </w:p>
    <w:p w14:paraId="32951751" w14:textId="77777777" w:rsidR="00D712EE" w:rsidRPr="00C86634" w:rsidRDefault="00D712EE" w:rsidP="00D712EE">
      <w:pPr>
        <w:autoSpaceDE w:val="0"/>
        <w:autoSpaceDN w:val="0"/>
        <w:adjustRightInd w:val="0"/>
        <w:spacing w:before="240" w:after="240" w:line="240" w:lineRule="auto"/>
        <w:ind w:left="851" w:right="899"/>
        <w:jc w:val="both"/>
        <w:rPr>
          <w:rFonts w:ascii="ITC Avant Garde" w:hAnsi="ITC Avant Garde"/>
          <w:bCs/>
          <w:i/>
        </w:rPr>
      </w:pPr>
      <w:r w:rsidRPr="00C86634">
        <w:rPr>
          <w:rFonts w:ascii="ITC Avant Garde" w:hAnsi="ITC Avant Garde"/>
          <w:b/>
          <w:bCs/>
          <w:i/>
        </w:rPr>
        <w:t>“Artículo 158.</w:t>
      </w:r>
      <w:r w:rsidRPr="00C86634">
        <w:rPr>
          <w:rFonts w:ascii="ITC Avant Garde" w:hAnsi="ITC Avant Garde"/>
          <w:bCs/>
          <w:i/>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858F62F" w14:textId="77777777" w:rsidR="00D712EE" w:rsidRPr="00C86634" w:rsidRDefault="00D712EE" w:rsidP="00D712EE">
      <w:pPr>
        <w:numPr>
          <w:ilvl w:val="0"/>
          <w:numId w:val="12"/>
        </w:numPr>
        <w:tabs>
          <w:tab w:val="left" w:pos="1418"/>
        </w:tabs>
        <w:autoSpaceDE w:val="0"/>
        <w:autoSpaceDN w:val="0"/>
        <w:adjustRightInd w:val="0"/>
        <w:spacing w:before="240" w:after="240" w:line="240" w:lineRule="auto"/>
        <w:ind w:left="1418" w:right="899" w:hanging="567"/>
        <w:jc w:val="both"/>
        <w:rPr>
          <w:rFonts w:ascii="ITC Avant Garde" w:eastAsia="Times New Roman" w:hAnsi="ITC Avant Garde"/>
          <w:bCs/>
          <w:i/>
          <w:lang w:val="es-ES" w:eastAsia="es-ES"/>
        </w:rPr>
      </w:pPr>
      <w:r w:rsidRPr="00C86634">
        <w:rPr>
          <w:rFonts w:ascii="ITC Avant Garde" w:eastAsia="Times New Roman" w:hAnsi="ITC Avant Garde"/>
          <w:bCs/>
          <w:i/>
          <w:lang w:val="es-ES" w:eastAsia="es-ES"/>
        </w:rPr>
        <w:t>Los concesionarios solicitarán el número de canales de multiprogramación que quieran transmitir y la calidad técnica que proponen para dicha transmisión;</w:t>
      </w:r>
    </w:p>
    <w:p w14:paraId="3574B956" w14:textId="77777777" w:rsidR="00D712EE" w:rsidRPr="00C86634" w:rsidRDefault="00D712EE" w:rsidP="00D712EE">
      <w:pPr>
        <w:numPr>
          <w:ilvl w:val="0"/>
          <w:numId w:val="12"/>
        </w:numPr>
        <w:tabs>
          <w:tab w:val="left" w:pos="1418"/>
        </w:tabs>
        <w:autoSpaceDE w:val="0"/>
        <w:autoSpaceDN w:val="0"/>
        <w:adjustRightInd w:val="0"/>
        <w:spacing w:before="240" w:after="240" w:line="240" w:lineRule="auto"/>
        <w:ind w:left="1418" w:right="899" w:hanging="567"/>
        <w:jc w:val="both"/>
        <w:rPr>
          <w:rFonts w:ascii="ITC Avant Garde" w:eastAsia="Times New Roman" w:hAnsi="ITC Avant Garde"/>
          <w:bCs/>
          <w:i/>
          <w:lang w:val="es-ES" w:eastAsia="es-ES"/>
        </w:rPr>
      </w:pPr>
      <w:r w:rsidRPr="00C86634">
        <w:rPr>
          <w:rFonts w:ascii="ITC Avant Garde" w:eastAsia="Times New Roman" w:hAnsi="ITC Avant Garde"/>
          <w:bCs/>
          <w:i/>
          <w:lang w:val="es-ES" w:eastAsia="es-ES"/>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6045A14" w14:textId="511F3816" w:rsidR="00F1084E" w:rsidRPr="00D712EE" w:rsidRDefault="00F1084E" w:rsidP="008A677A">
      <w:pPr>
        <w:numPr>
          <w:ilvl w:val="0"/>
          <w:numId w:val="12"/>
        </w:numPr>
        <w:tabs>
          <w:tab w:val="left" w:pos="1418"/>
        </w:tabs>
        <w:autoSpaceDE w:val="0"/>
        <w:autoSpaceDN w:val="0"/>
        <w:adjustRightInd w:val="0"/>
        <w:spacing w:before="240" w:after="240" w:line="240" w:lineRule="auto"/>
        <w:ind w:left="1418" w:right="899" w:hanging="567"/>
        <w:jc w:val="both"/>
        <w:rPr>
          <w:rFonts w:ascii="ITC Avant Garde" w:eastAsia="Times New Roman" w:hAnsi="ITC Avant Garde"/>
          <w:bCs/>
          <w:i/>
          <w:lang w:val="es-ES" w:eastAsia="es-ES"/>
        </w:rPr>
      </w:pPr>
      <w:r w:rsidRPr="00D712EE">
        <w:rPr>
          <w:rFonts w:ascii="ITC Avant Garde" w:eastAsia="Times New Roman" w:hAnsi="ITC Avant Garde"/>
          <w:bCs/>
          <w:i/>
          <w:lang w:val="es-ES" w:eastAsia="es-ES"/>
        </w:rPr>
        <w:lastRenderedPageBreak/>
        <w:t>El Instituto expedirá lineamientos para la aplicación del presente artículo, así como para el pago de la contraprestación que en su caso corresponda;</w:t>
      </w:r>
    </w:p>
    <w:p w14:paraId="1EE587FE" w14:textId="0E879315" w:rsidR="00F1084E" w:rsidRPr="00D712EE" w:rsidRDefault="00F1084E" w:rsidP="008A677A">
      <w:pPr>
        <w:numPr>
          <w:ilvl w:val="0"/>
          <w:numId w:val="12"/>
        </w:numPr>
        <w:tabs>
          <w:tab w:val="left" w:pos="1418"/>
        </w:tabs>
        <w:autoSpaceDE w:val="0"/>
        <w:autoSpaceDN w:val="0"/>
        <w:adjustRightInd w:val="0"/>
        <w:spacing w:before="240" w:after="240" w:line="240" w:lineRule="auto"/>
        <w:ind w:left="1418" w:right="899" w:hanging="567"/>
        <w:jc w:val="both"/>
        <w:rPr>
          <w:rFonts w:ascii="ITC Avant Garde" w:eastAsia="Times New Roman" w:hAnsi="ITC Avant Garde"/>
          <w:bCs/>
          <w:i/>
          <w:lang w:val="es-ES" w:eastAsia="es-ES"/>
        </w:rPr>
      </w:pPr>
      <w:r w:rsidRPr="00D712EE">
        <w:rPr>
          <w:rFonts w:ascii="ITC Avant Garde" w:eastAsia="Times New Roman" w:hAnsi="ITC Avant Garde"/>
          <w:bCs/>
          <w:i/>
          <w:lang w:val="es-ES" w:eastAsia="es-ES"/>
        </w:rPr>
        <w:t>Cuando el Instituto lleve a cabo el otorgamiento de nuevas concesiones, en todo caso contemplará en el objeto de las mismas la autorización para transmitir multiprogramación en términos del presente artículo, y</w:t>
      </w:r>
    </w:p>
    <w:p w14:paraId="78962914" w14:textId="4E8FA77E" w:rsidR="00F1084E" w:rsidRPr="00D712EE" w:rsidRDefault="00F1084E" w:rsidP="008A677A">
      <w:pPr>
        <w:numPr>
          <w:ilvl w:val="0"/>
          <w:numId w:val="12"/>
        </w:numPr>
        <w:tabs>
          <w:tab w:val="left" w:pos="1418"/>
        </w:tabs>
        <w:autoSpaceDE w:val="0"/>
        <w:autoSpaceDN w:val="0"/>
        <w:adjustRightInd w:val="0"/>
        <w:spacing w:before="240" w:after="240" w:line="240" w:lineRule="auto"/>
        <w:ind w:left="1418" w:right="899" w:hanging="567"/>
        <w:jc w:val="both"/>
        <w:rPr>
          <w:rFonts w:ascii="ITC Avant Garde" w:eastAsia="Times New Roman" w:hAnsi="ITC Avant Garde"/>
          <w:bCs/>
          <w:i/>
          <w:lang w:val="es-ES" w:eastAsia="es-ES"/>
        </w:rPr>
      </w:pPr>
      <w:r w:rsidRPr="00D712EE">
        <w:rPr>
          <w:rFonts w:ascii="ITC Avant Garde" w:eastAsia="Times New Roman" w:hAnsi="ITC Avant Garde"/>
          <w:bCs/>
          <w:i/>
          <w:lang w:val="es-ES" w:eastAsia="es-ES"/>
        </w:rPr>
        <w:t>En ningún caso se autorizará que los concesionarios utilicen el espectro radioeléctrico para prestar servicios de televisión o audio restringidos.”</w:t>
      </w:r>
    </w:p>
    <w:p w14:paraId="6FD14E7A" w14:textId="77777777" w:rsidR="00F1084E" w:rsidRPr="00D712EE" w:rsidRDefault="00F1084E" w:rsidP="008A677A">
      <w:pPr>
        <w:tabs>
          <w:tab w:val="left" w:pos="1418"/>
        </w:tabs>
        <w:autoSpaceDE w:val="0"/>
        <w:autoSpaceDN w:val="0"/>
        <w:adjustRightInd w:val="0"/>
        <w:spacing w:before="240" w:after="240" w:line="240" w:lineRule="auto"/>
        <w:ind w:left="851" w:right="899"/>
        <w:jc w:val="both"/>
        <w:rPr>
          <w:rFonts w:ascii="ITC Avant Garde" w:eastAsia="Times New Roman" w:hAnsi="ITC Avant Garde"/>
          <w:bCs/>
          <w:i/>
          <w:lang w:val="es-ES" w:eastAsia="es-ES"/>
        </w:rPr>
      </w:pPr>
      <w:r w:rsidRPr="00D712EE">
        <w:rPr>
          <w:rFonts w:ascii="ITC Avant Garde" w:eastAsia="Times New Roman" w:hAnsi="ITC Avant Garde"/>
          <w:bCs/>
          <w:i/>
          <w:lang w:val="es-ES" w:eastAsia="es-ES"/>
        </w:rPr>
        <w:t>“</w:t>
      </w:r>
      <w:r w:rsidRPr="00D712EE">
        <w:rPr>
          <w:rFonts w:ascii="ITC Avant Garde" w:eastAsia="Times New Roman" w:hAnsi="ITC Avant Garde"/>
          <w:b/>
          <w:bCs/>
          <w:i/>
          <w:lang w:val="es-ES" w:eastAsia="es-ES"/>
        </w:rPr>
        <w:t xml:space="preserve">Artículo 160. </w:t>
      </w:r>
      <w:r w:rsidRPr="00D712EE">
        <w:rPr>
          <w:rFonts w:ascii="ITC Avant Garde" w:eastAsia="Times New Roman" w:hAnsi="ITC Avant Garde"/>
          <w:bCs/>
          <w:i/>
          <w:lang w:val="es-ES" w:eastAsia="es-ES"/>
        </w:rPr>
        <w:t>Por cada canal bajo el esquema de multiprogramación, los concesionarios deberán señalar en la solicitud lo siguiente:</w:t>
      </w:r>
    </w:p>
    <w:p w14:paraId="1982A166" w14:textId="6B979AC8"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El canal de transmisión que será utilizado;</w:t>
      </w:r>
    </w:p>
    <w:p w14:paraId="34C7B511" w14:textId="280D0168"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La identidad del canal de programación;</w:t>
      </w:r>
    </w:p>
    <w:p w14:paraId="2659E911" w14:textId="752C85A3"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El número de horas de programación que transmita con una tecnología innovadora, de conformidad con las disposiciones que emita el Instituto;</w:t>
      </w:r>
    </w:p>
    <w:p w14:paraId="0875A308" w14:textId="6317ABEA"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La fecha en que pretende iniciar transmisiones;</w:t>
      </w:r>
    </w:p>
    <w:p w14:paraId="1B75B977" w14:textId="2F6DF4B0"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En el caso de televisión, la calidad de video y el estándar de compresión de video utilizado para las transmisiones, y</w:t>
      </w:r>
    </w:p>
    <w:p w14:paraId="7D9518DF" w14:textId="37796FB4" w:rsidR="00F1084E" w:rsidRPr="008A677A" w:rsidRDefault="00F1084E" w:rsidP="008A677A">
      <w:pPr>
        <w:numPr>
          <w:ilvl w:val="0"/>
          <w:numId w:val="21"/>
        </w:numPr>
        <w:autoSpaceDE w:val="0"/>
        <w:autoSpaceDN w:val="0"/>
        <w:adjustRightInd w:val="0"/>
        <w:spacing w:before="240" w:after="240" w:line="240" w:lineRule="auto"/>
        <w:ind w:left="1418" w:right="899" w:hanging="567"/>
        <w:jc w:val="both"/>
        <w:rPr>
          <w:rFonts w:ascii="ITC Avant Garde" w:hAnsi="ITC Avant Garde"/>
          <w:bCs/>
          <w:i/>
          <w:lang w:val="es-ES" w:eastAsia="es-ES"/>
        </w:rPr>
      </w:pPr>
      <w:r w:rsidRPr="008A677A">
        <w:rPr>
          <w:rFonts w:ascii="ITC Avant Garde" w:hAnsi="ITC Avant Garde"/>
          <w:bCs/>
          <w:i/>
          <w:lang w:val="es-ES" w:eastAsia="es-ES"/>
        </w:rPr>
        <w:t>Si se trata de un canal de programación cuyo contenido sea el mismo de algún canal radiodifundido en la misma zona de cobertura, pero ofrecido con un retraso en las transmisiones.”</w:t>
      </w:r>
    </w:p>
    <w:p w14:paraId="71E11AA4" w14:textId="50E96A2B" w:rsidR="00F1084E" w:rsidRPr="00EF2593" w:rsidRDefault="00F1084E" w:rsidP="008A677A">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9EC0E58" w14:textId="77777777" w:rsidR="00F1084E" w:rsidRPr="00EF2593" w:rsidRDefault="00F1084E" w:rsidP="008A677A">
      <w:pPr>
        <w:autoSpaceDE w:val="0"/>
        <w:autoSpaceDN w:val="0"/>
        <w:adjustRightInd w:val="0"/>
        <w:spacing w:before="240" w:after="480" w:line="240" w:lineRule="auto"/>
        <w:jc w:val="both"/>
        <w:rPr>
          <w:rFonts w:ascii="ITC Avant Garde" w:hAnsi="ITC Avant Garde"/>
          <w:bCs/>
        </w:rPr>
      </w:pPr>
      <w:r w:rsidRPr="00EF2593">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C9F8AB3" w14:textId="77777777" w:rsidR="00F1084E" w:rsidRPr="00EF2593" w:rsidRDefault="00F1084E" w:rsidP="00D407F9">
      <w:pPr>
        <w:autoSpaceDE w:val="0"/>
        <w:autoSpaceDN w:val="0"/>
        <w:adjustRightInd w:val="0"/>
        <w:spacing w:after="240" w:line="240" w:lineRule="auto"/>
        <w:jc w:val="both"/>
        <w:rPr>
          <w:rFonts w:ascii="ITC Avant Garde" w:hAnsi="ITC Avant Garde"/>
          <w:bCs/>
        </w:rPr>
      </w:pPr>
      <w:r w:rsidRPr="00EF2593">
        <w:rPr>
          <w:rFonts w:ascii="ITC Avant Garde" w:hAnsi="ITC Avant Garde"/>
          <w:bCs/>
        </w:rPr>
        <w:lastRenderedPageBreak/>
        <w:t>En específico, el artículo 9 de los Lineamientos señala que los concesionarios de radiodifusión</w:t>
      </w:r>
      <w:r w:rsidRPr="00EF2593" w:rsidDel="009D443F">
        <w:rPr>
          <w:rFonts w:ascii="ITC Avant Garde" w:hAnsi="ITC Avant Garde"/>
          <w:bCs/>
        </w:rPr>
        <w:t xml:space="preserve"> </w:t>
      </w:r>
      <w:r w:rsidRPr="00EF2593">
        <w:rPr>
          <w:rFonts w:ascii="ITC Avant Garde" w:hAnsi="ITC Avant Garde"/>
          <w:bCs/>
        </w:rPr>
        <w:t>que deseen obtener autorización para acceder a la multiprogramación por sí mismos o para brindar acceso a terceros, deberán solicitarlo al Instituto y, para tal efecto, deberán precisar lo siguiente:</w:t>
      </w:r>
    </w:p>
    <w:p w14:paraId="44FFC3EA" w14:textId="77777777" w:rsidR="00F1084E" w:rsidRPr="00EF2593" w:rsidRDefault="00F1084E" w:rsidP="00D407F9">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El canal de transmisión de radiodifusión que se pretende utilizar;</w:t>
      </w:r>
    </w:p>
    <w:p w14:paraId="1521131E" w14:textId="53C4E201"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Número de canales de programación en multiprogramación que se desee</w:t>
      </w:r>
      <w:r w:rsidR="009E24C1" w:rsidRPr="00EF2593">
        <w:rPr>
          <w:rFonts w:ascii="ITC Avant Garde" w:hAnsi="ITC Avant Garde"/>
          <w:bCs/>
          <w:sz w:val="22"/>
          <w:szCs w:val="22"/>
        </w:rPr>
        <w:t>n distribuir, especificando si e</w:t>
      </w:r>
      <w:r w:rsidRPr="00EF2593">
        <w:rPr>
          <w:rFonts w:ascii="ITC Avant Garde" w:hAnsi="ITC Avant Garde"/>
          <w:bCs/>
          <w:sz w:val="22"/>
          <w:szCs w:val="22"/>
        </w:rPr>
        <w:t>stos serán programados por el propio concesionario de radiodifusión o si pretenderá brindar acceso a ellos a un tercero;</w:t>
      </w:r>
    </w:p>
    <w:p w14:paraId="30997D73"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254A8F9F"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Identidad de cada canal de programación, lo cual incluye lo siguiente:</w:t>
      </w:r>
    </w:p>
    <w:p w14:paraId="696811F9" w14:textId="1462F33D" w:rsidR="00F1084E" w:rsidRPr="00EF2593" w:rsidRDefault="00F1084E" w:rsidP="008A677A">
      <w:pPr>
        <w:pStyle w:val="Prrafodelista"/>
        <w:numPr>
          <w:ilvl w:val="1"/>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Nombre con que se identificará;</w:t>
      </w:r>
    </w:p>
    <w:p w14:paraId="399B390F" w14:textId="70F88418" w:rsidR="00F1084E" w:rsidRPr="00EF2593" w:rsidRDefault="00F1084E" w:rsidP="008A677A">
      <w:pPr>
        <w:pStyle w:val="Prrafodelista"/>
        <w:numPr>
          <w:ilvl w:val="1"/>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Logotipo, y</w:t>
      </w:r>
    </w:p>
    <w:p w14:paraId="08EE16AB" w14:textId="2196AAE9" w:rsidR="00F1084E" w:rsidRPr="00EF2593" w:rsidRDefault="00F1084E" w:rsidP="008A677A">
      <w:pPr>
        <w:pStyle w:val="Prrafodelista"/>
        <w:numPr>
          <w:ilvl w:val="1"/>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Barra programática que se pretende incluir en cada canal de programación, especificando la duración y periodicidad de cada componente de éste.</w:t>
      </w:r>
    </w:p>
    <w:p w14:paraId="5E102F6A"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El número de horas de programación que transmita con una tecnología innovadora, tal como la televisión móvil;</w:t>
      </w:r>
    </w:p>
    <w:p w14:paraId="170B38CF"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Fecha en que pretende iniciar transmisiones por cada canal de programación solicitado;</w:t>
      </w:r>
    </w:p>
    <w:p w14:paraId="206E23CA"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Cantidad de tiempo que se pretende mantener la misma identidad del canal de programación, y</w:t>
      </w:r>
    </w:p>
    <w:p w14:paraId="3E54B7CF" w14:textId="77777777" w:rsidR="00F1084E" w:rsidRPr="00EF2593" w:rsidRDefault="00F1084E" w:rsidP="008A677A">
      <w:pPr>
        <w:pStyle w:val="Prrafodelista"/>
        <w:numPr>
          <w:ilvl w:val="0"/>
          <w:numId w:val="6"/>
        </w:numPr>
        <w:autoSpaceDE w:val="0"/>
        <w:autoSpaceDN w:val="0"/>
        <w:adjustRightInd w:val="0"/>
        <w:spacing w:after="240"/>
        <w:jc w:val="both"/>
        <w:rPr>
          <w:rFonts w:ascii="ITC Avant Garde" w:hAnsi="ITC Avant Garde"/>
          <w:bCs/>
          <w:sz w:val="22"/>
          <w:szCs w:val="22"/>
        </w:rPr>
      </w:pPr>
      <w:r w:rsidRPr="00EF2593">
        <w:rPr>
          <w:rFonts w:ascii="ITC Avant Garde" w:hAnsi="ITC Avant Garde"/>
          <w:bCs/>
          <w:sz w:val="22"/>
          <w:szCs w:val="22"/>
        </w:rPr>
        <w:t xml:space="preserve">Informar si en los canales de programación pretenderá distribuir contenido que sea el mismo de algún canal de programación en la misma zona de </w:t>
      </w:r>
      <w:proofErr w:type="gramStart"/>
      <w:r w:rsidRPr="00EF2593">
        <w:rPr>
          <w:rFonts w:ascii="ITC Avant Garde" w:hAnsi="ITC Avant Garde"/>
          <w:bCs/>
          <w:sz w:val="22"/>
          <w:szCs w:val="22"/>
        </w:rPr>
        <w:t>cobertura</w:t>
      </w:r>
      <w:proofErr w:type="gramEnd"/>
      <w:r w:rsidRPr="00EF2593">
        <w:rPr>
          <w:rFonts w:ascii="ITC Avant Garde" w:hAnsi="ITC Avant Garde"/>
          <w:bCs/>
          <w:sz w:val="22"/>
          <w:szCs w:val="22"/>
        </w:rPr>
        <w:t xml:space="preserve"> pero ofrecido con un retraso en las transmisiones.</w:t>
      </w:r>
    </w:p>
    <w:p w14:paraId="54BAE4F9" w14:textId="77777777" w:rsidR="004F2A28" w:rsidRPr="00EF2593" w:rsidRDefault="004F2A28" w:rsidP="008A677A">
      <w:pPr>
        <w:autoSpaceDE w:val="0"/>
        <w:autoSpaceDN w:val="0"/>
        <w:adjustRightInd w:val="0"/>
        <w:spacing w:after="240" w:line="240" w:lineRule="auto"/>
        <w:jc w:val="both"/>
        <w:rPr>
          <w:rFonts w:ascii="ITC Avant Garde" w:hAnsi="ITC Avant Garde"/>
          <w:bCs/>
        </w:rPr>
      </w:pPr>
      <w:proofErr w:type="gramStart"/>
      <w:r w:rsidRPr="00EF2593">
        <w:rPr>
          <w:rFonts w:ascii="ITC Avant Garde" w:hAnsi="ITC Avant Garde"/>
          <w:b/>
          <w:bCs/>
        </w:rPr>
        <w:t>Tercero.-</w:t>
      </w:r>
      <w:proofErr w:type="gramEnd"/>
      <w:r w:rsidRPr="00EF2593">
        <w:rPr>
          <w:rFonts w:ascii="ITC Avant Garde" w:hAnsi="ITC Avant Garde"/>
          <w:b/>
          <w:bCs/>
        </w:rPr>
        <w:t xml:space="preserve"> Análisis de la </w:t>
      </w:r>
      <w:r w:rsidRPr="00EF2593">
        <w:rPr>
          <w:rFonts w:ascii="ITC Avant Garde" w:hAnsi="ITC Avant Garde" w:cs="Arial"/>
          <w:b/>
          <w:kern w:val="1"/>
          <w:lang w:eastAsia="ar-SA"/>
        </w:rPr>
        <w:t>Solicitud de Multiprogramación</w:t>
      </w:r>
      <w:r w:rsidRPr="00EF2593">
        <w:rPr>
          <w:rFonts w:ascii="ITC Avant Garde" w:hAnsi="ITC Avant Garde"/>
          <w:b/>
          <w:bCs/>
        </w:rPr>
        <w:t>.</w:t>
      </w:r>
      <w:r w:rsidRPr="00EF2593">
        <w:rPr>
          <w:rFonts w:ascii="ITC Avant Garde" w:hAnsi="ITC Avant Garde"/>
          <w:bCs/>
        </w:rPr>
        <w:t xml:space="preserve"> Una vez analizada la Solicitud de Multiprogramación, tomando en cuenta el contenido de la opinión de la UCE y el análisis realizado por la UMCA, este Pleno considera que el Concesionario acredita los requisitos establecidos por el artículo 9 de los Lineamientos, a saber:</w:t>
      </w:r>
    </w:p>
    <w:p w14:paraId="7D164974" w14:textId="77777777" w:rsidR="009054B4" w:rsidRPr="00EF2593" w:rsidRDefault="009054B4" w:rsidP="00D407F9">
      <w:pPr>
        <w:pStyle w:val="Prrafodelista"/>
        <w:numPr>
          <w:ilvl w:val="0"/>
          <w:numId w:val="5"/>
        </w:numPr>
        <w:autoSpaceDE w:val="0"/>
        <w:autoSpaceDN w:val="0"/>
        <w:adjustRightInd w:val="0"/>
        <w:spacing w:after="480"/>
        <w:ind w:left="1077" w:right="335"/>
        <w:jc w:val="both"/>
        <w:rPr>
          <w:rFonts w:ascii="ITC Avant Garde" w:hAnsi="ITC Avant Garde" w:cs="Arial"/>
          <w:b/>
          <w:kern w:val="1"/>
          <w:sz w:val="22"/>
          <w:szCs w:val="22"/>
          <w:lang w:val="es-MX" w:eastAsia="ar-SA"/>
        </w:rPr>
      </w:pPr>
      <w:r w:rsidRPr="00EF2593">
        <w:rPr>
          <w:rFonts w:ascii="ITC Avant Garde" w:hAnsi="ITC Avant Garde" w:cs="Arial"/>
          <w:b/>
          <w:kern w:val="1"/>
          <w:sz w:val="22"/>
          <w:szCs w:val="22"/>
          <w:lang w:val="es-MX" w:eastAsia="ar-SA"/>
        </w:rPr>
        <w:t>Artículo 9 de los Lineamientos</w:t>
      </w:r>
    </w:p>
    <w:p w14:paraId="18B2311E" w14:textId="144315CF" w:rsidR="009054B4" w:rsidRPr="00EF2593" w:rsidRDefault="009054B4" w:rsidP="00D407F9">
      <w:pPr>
        <w:pStyle w:val="Prrafodelista"/>
        <w:numPr>
          <w:ilvl w:val="0"/>
          <w:numId w:val="18"/>
        </w:numPr>
        <w:autoSpaceDE w:val="0"/>
        <w:autoSpaceDN w:val="0"/>
        <w:adjustRightInd w:val="0"/>
        <w:spacing w:after="240"/>
        <w:ind w:left="1134" w:hanging="357"/>
        <w:jc w:val="both"/>
        <w:rPr>
          <w:rFonts w:ascii="ITC Avant Garde" w:hAnsi="ITC Avant Garde" w:cs="Arial"/>
          <w:kern w:val="1"/>
          <w:sz w:val="22"/>
          <w:szCs w:val="22"/>
          <w:lang w:val="es-MX" w:eastAsia="ar-SA"/>
        </w:rPr>
      </w:pPr>
      <w:r w:rsidRPr="00EF2593">
        <w:rPr>
          <w:rFonts w:ascii="ITC Avant Garde" w:hAnsi="ITC Avant Garde" w:cs="Arial"/>
          <w:b/>
          <w:kern w:val="1"/>
          <w:sz w:val="22"/>
          <w:szCs w:val="22"/>
          <w:lang w:val="es-MX" w:eastAsia="ar-SA"/>
        </w:rPr>
        <w:lastRenderedPageBreak/>
        <w:t xml:space="preserve">Fracción I, Canal de transmisión de radiodifusión que se pretende </w:t>
      </w:r>
      <w:proofErr w:type="gramStart"/>
      <w:r w:rsidRPr="00EF2593">
        <w:rPr>
          <w:rFonts w:ascii="ITC Avant Garde" w:hAnsi="ITC Avant Garde" w:cs="Arial"/>
          <w:b/>
          <w:kern w:val="1"/>
          <w:sz w:val="22"/>
          <w:szCs w:val="22"/>
          <w:lang w:val="es-MX" w:eastAsia="ar-SA"/>
        </w:rPr>
        <w:t>utilizar.-</w:t>
      </w:r>
      <w:proofErr w:type="gramEnd"/>
      <w:r w:rsidRPr="00EF2593">
        <w:rPr>
          <w:rFonts w:ascii="ITC Avant Garde" w:hAnsi="ITC Avant Garde" w:cs="Arial"/>
          <w:b/>
          <w:kern w:val="1"/>
          <w:sz w:val="22"/>
          <w:szCs w:val="22"/>
          <w:lang w:val="es-MX" w:eastAsia="ar-SA"/>
        </w:rPr>
        <w:t xml:space="preserve"> </w:t>
      </w:r>
      <w:r w:rsidRPr="00EF2593">
        <w:rPr>
          <w:rFonts w:ascii="ITC Avant Garde" w:hAnsi="ITC Avant Garde" w:cs="Arial"/>
          <w:kern w:val="1"/>
          <w:sz w:val="22"/>
          <w:szCs w:val="22"/>
          <w:lang w:val="es-MX" w:eastAsia="ar-SA"/>
        </w:rPr>
        <w:t xml:space="preserve">El Concesionario señala en la Solicitud de Multiprogramación que utilizará la frecuencia de radiodifusión sonora </w:t>
      </w:r>
      <w:r w:rsidR="00C30F28" w:rsidRPr="00EF2593">
        <w:rPr>
          <w:rFonts w:ascii="ITC Avant Garde" w:hAnsi="ITC Avant Garde" w:cs="Arial"/>
          <w:kern w:val="1"/>
          <w:sz w:val="22"/>
          <w:szCs w:val="22"/>
          <w:lang w:val="es-MX" w:eastAsia="ar-SA"/>
        </w:rPr>
        <w:t>89.1</w:t>
      </w:r>
      <w:r w:rsidRPr="00EF2593">
        <w:rPr>
          <w:rFonts w:ascii="ITC Avant Garde" w:hAnsi="ITC Avant Garde" w:cs="Arial"/>
          <w:kern w:val="1"/>
          <w:sz w:val="22"/>
          <w:szCs w:val="22"/>
          <w:lang w:val="es-MX" w:eastAsia="ar-SA"/>
        </w:rPr>
        <w:t xml:space="preserve"> MHz para acceder a la multiprogramación.</w:t>
      </w:r>
    </w:p>
    <w:p w14:paraId="132B919C" w14:textId="77777777" w:rsidR="00EC1A86" w:rsidRPr="00EF2593" w:rsidRDefault="009054B4" w:rsidP="00D407F9">
      <w:pPr>
        <w:pStyle w:val="Prrafodelista"/>
        <w:numPr>
          <w:ilvl w:val="0"/>
          <w:numId w:val="18"/>
        </w:numPr>
        <w:spacing w:after="240"/>
        <w:ind w:left="1134"/>
        <w:jc w:val="both"/>
        <w:rPr>
          <w:rFonts w:ascii="ITC Avant Garde" w:hAnsi="ITC Avant Garde" w:cs="Arial"/>
          <w:kern w:val="1"/>
          <w:sz w:val="22"/>
          <w:szCs w:val="22"/>
          <w:lang w:val="es-MX" w:eastAsia="ar-SA"/>
        </w:rPr>
      </w:pPr>
      <w:r w:rsidRPr="00EF2593">
        <w:rPr>
          <w:rFonts w:ascii="ITC Avant Garde" w:hAnsi="ITC Avant Garde" w:cs="Arial"/>
          <w:b/>
          <w:kern w:val="1"/>
          <w:sz w:val="22"/>
          <w:szCs w:val="22"/>
          <w:lang w:val="es-MX" w:eastAsia="ar-SA"/>
        </w:rPr>
        <w:t xml:space="preserve">Fracción II, Número de canales de programación en multiprogramación que se desea </w:t>
      </w:r>
      <w:proofErr w:type="gramStart"/>
      <w:r w:rsidRPr="00EF2593">
        <w:rPr>
          <w:rFonts w:ascii="ITC Avant Garde" w:hAnsi="ITC Avant Garde" w:cs="Arial"/>
          <w:b/>
          <w:kern w:val="1"/>
          <w:sz w:val="22"/>
          <w:szCs w:val="22"/>
          <w:lang w:val="es-MX" w:eastAsia="ar-SA"/>
        </w:rPr>
        <w:t>distribuir.-</w:t>
      </w:r>
      <w:proofErr w:type="gramEnd"/>
      <w:r w:rsidRPr="00EF2593">
        <w:rPr>
          <w:rFonts w:ascii="ITC Avant Garde" w:hAnsi="ITC Avant Garde" w:cs="Arial"/>
          <w:b/>
          <w:kern w:val="1"/>
          <w:sz w:val="22"/>
          <w:szCs w:val="22"/>
          <w:lang w:val="es-MX" w:eastAsia="ar-SA"/>
        </w:rPr>
        <w:t xml:space="preserve"> </w:t>
      </w:r>
      <w:r w:rsidRPr="00EF2593">
        <w:rPr>
          <w:rFonts w:ascii="ITC Avant Garde" w:hAnsi="ITC Avant Garde" w:cs="Arial"/>
          <w:kern w:val="1"/>
          <w:sz w:val="22"/>
          <w:szCs w:val="22"/>
          <w:lang w:val="es-MX" w:eastAsia="ar-SA"/>
        </w:rPr>
        <w:t>El Concesionario señala en la Solicitud de Multiprogramación</w:t>
      </w:r>
      <w:r w:rsidR="00F90067" w:rsidRPr="00EF2593">
        <w:rPr>
          <w:rFonts w:ascii="ITC Avant Garde" w:hAnsi="ITC Avant Garde" w:cs="Arial"/>
          <w:kern w:val="1"/>
          <w:sz w:val="22"/>
          <w:szCs w:val="22"/>
          <w:lang w:val="es-MX" w:eastAsia="ar-SA"/>
        </w:rPr>
        <w:t xml:space="preserve"> referida en el antecedente IX</w:t>
      </w:r>
      <w:r w:rsidRPr="00EF2593">
        <w:rPr>
          <w:rFonts w:ascii="ITC Avant Garde" w:hAnsi="ITC Avant Garde" w:cs="Arial"/>
          <w:kern w:val="1"/>
          <w:sz w:val="22"/>
          <w:szCs w:val="22"/>
          <w:lang w:val="es-MX" w:eastAsia="ar-SA"/>
        </w:rPr>
        <w:t xml:space="preserve">, que el número de canales de programación que desea </w:t>
      </w:r>
      <w:r w:rsidRPr="00D407F9">
        <w:rPr>
          <w:rFonts w:ascii="ITC Avant Garde" w:hAnsi="ITC Avant Garde"/>
          <w:bCs/>
          <w:sz w:val="22"/>
          <w:szCs w:val="22"/>
        </w:rPr>
        <w:t>transmitir</w:t>
      </w:r>
      <w:r w:rsidRPr="00EF2593">
        <w:rPr>
          <w:rFonts w:ascii="ITC Avant Garde" w:hAnsi="ITC Avant Garde" w:cs="Arial"/>
          <w:kern w:val="1"/>
          <w:sz w:val="22"/>
          <w:szCs w:val="22"/>
          <w:lang w:val="es-MX" w:eastAsia="ar-SA"/>
        </w:rPr>
        <w:t xml:space="preserve"> en multiprogramación es 3 y que corresponden a los canales de programación “</w:t>
      </w:r>
      <w:r w:rsidR="00C30F28" w:rsidRPr="00EF2593">
        <w:rPr>
          <w:rFonts w:ascii="ITC Avant Garde" w:hAnsi="ITC Avant Garde" w:cs="Arial"/>
          <w:kern w:val="1"/>
          <w:sz w:val="22"/>
          <w:szCs w:val="22"/>
          <w:lang w:val="es-MX" w:eastAsia="ar-SA"/>
        </w:rPr>
        <w:t>RADIO</w:t>
      </w:r>
      <w:r w:rsidR="00E9739A" w:rsidRPr="00EF2593">
        <w:rPr>
          <w:rFonts w:ascii="ITC Avant Garde" w:hAnsi="ITC Avant Garde" w:cs="Arial"/>
          <w:kern w:val="1"/>
          <w:sz w:val="22"/>
          <w:szCs w:val="22"/>
          <w:lang w:val="es-MX" w:eastAsia="ar-SA"/>
        </w:rPr>
        <w:t xml:space="preserve"> </w:t>
      </w:r>
      <w:r w:rsidR="00C30F28" w:rsidRPr="00EF2593">
        <w:rPr>
          <w:rFonts w:ascii="ITC Avant Garde" w:hAnsi="ITC Avant Garde" w:cs="Arial"/>
          <w:kern w:val="1"/>
          <w:sz w:val="22"/>
          <w:szCs w:val="22"/>
          <w:lang w:val="es-MX" w:eastAsia="ar-SA"/>
        </w:rPr>
        <w:t>FORMULA NOGALES</w:t>
      </w:r>
      <w:r w:rsidRPr="00EF2593">
        <w:rPr>
          <w:rFonts w:ascii="ITC Avant Garde" w:hAnsi="ITC Avant Garde" w:cs="Arial"/>
          <w:kern w:val="1"/>
          <w:sz w:val="22"/>
          <w:szCs w:val="22"/>
          <w:lang w:val="es-MX" w:eastAsia="ar-SA"/>
        </w:rPr>
        <w:t>”, “</w:t>
      </w:r>
      <w:r w:rsidR="00C30F28" w:rsidRPr="00EF2593">
        <w:rPr>
          <w:rFonts w:ascii="ITC Avant Garde" w:hAnsi="ITC Avant Garde" w:cs="Arial"/>
          <w:kern w:val="1"/>
          <w:sz w:val="22"/>
          <w:szCs w:val="22"/>
          <w:lang w:val="es-MX" w:eastAsia="ar-SA"/>
        </w:rPr>
        <w:t>RADIO FORMULA 2ª CADENA</w:t>
      </w:r>
      <w:r w:rsidRPr="00EF2593">
        <w:rPr>
          <w:rFonts w:ascii="ITC Avant Garde" w:hAnsi="ITC Avant Garde" w:cs="Arial"/>
          <w:kern w:val="1"/>
          <w:sz w:val="22"/>
          <w:szCs w:val="22"/>
          <w:lang w:val="es-MX" w:eastAsia="ar-SA"/>
        </w:rPr>
        <w:t>” y “</w:t>
      </w:r>
      <w:r w:rsidR="00C30F28" w:rsidRPr="00EF2593">
        <w:rPr>
          <w:rFonts w:ascii="ITC Avant Garde" w:hAnsi="ITC Avant Garde" w:cs="Arial"/>
          <w:kern w:val="1"/>
          <w:sz w:val="22"/>
          <w:szCs w:val="22"/>
          <w:lang w:val="es-MX" w:eastAsia="ar-SA"/>
        </w:rPr>
        <w:t>TRION HD</w:t>
      </w:r>
      <w:r w:rsidRPr="00EF2593">
        <w:rPr>
          <w:rFonts w:ascii="ITC Avant Garde" w:hAnsi="ITC Avant Garde" w:cs="Arial"/>
          <w:kern w:val="1"/>
          <w:sz w:val="22"/>
          <w:szCs w:val="22"/>
          <w:lang w:val="es-MX" w:eastAsia="ar-SA"/>
        </w:rPr>
        <w:t>”.</w:t>
      </w:r>
    </w:p>
    <w:p w14:paraId="210EB62D" w14:textId="5211E283" w:rsidR="009054B4" w:rsidRPr="00EF2593" w:rsidRDefault="009054B4" w:rsidP="00D407F9">
      <w:pPr>
        <w:pStyle w:val="Prrafodelista"/>
        <w:spacing w:after="240"/>
        <w:ind w:left="1134"/>
        <w:jc w:val="both"/>
        <w:rPr>
          <w:rFonts w:ascii="ITC Avant Garde" w:hAnsi="ITC Avant Garde" w:cs="Arial"/>
          <w:kern w:val="1"/>
          <w:sz w:val="22"/>
          <w:szCs w:val="22"/>
          <w:lang w:val="es-MX" w:eastAsia="ar-SA"/>
        </w:rPr>
      </w:pPr>
      <w:r w:rsidRPr="00EF2593">
        <w:rPr>
          <w:rFonts w:ascii="ITC Avant Garde" w:hAnsi="ITC Avant Garde" w:cs="Arial"/>
          <w:kern w:val="1"/>
          <w:sz w:val="22"/>
          <w:szCs w:val="22"/>
          <w:lang w:val="es-MX" w:eastAsia="ar-SA"/>
        </w:rPr>
        <w:t>Al respecto, el Concesionario señala lo siguiente:</w:t>
      </w:r>
    </w:p>
    <w:p w14:paraId="15242DAC" w14:textId="7CB765EC" w:rsidR="00C30F28" w:rsidRPr="00EF2593" w:rsidRDefault="00C30F28" w:rsidP="00D407F9">
      <w:pPr>
        <w:pStyle w:val="Prrafodelista"/>
        <w:tabs>
          <w:tab w:val="left" w:pos="1985"/>
        </w:tabs>
        <w:spacing w:after="240"/>
        <w:ind w:left="1985" w:right="928"/>
        <w:jc w:val="both"/>
        <w:rPr>
          <w:rFonts w:ascii="ITC Avant Garde" w:hAnsi="ITC Avant Garde" w:cs="Arial"/>
          <w:kern w:val="1"/>
          <w:sz w:val="22"/>
          <w:szCs w:val="22"/>
          <w:lang w:val="es-MX" w:eastAsia="ar-SA"/>
        </w:rPr>
      </w:pPr>
      <w:r w:rsidRPr="00EF2593">
        <w:rPr>
          <w:rFonts w:ascii="ITC Avant Garde" w:hAnsi="ITC Avant Garde" w:cs="Arial"/>
          <w:kern w:val="1"/>
          <w:sz w:val="22"/>
          <w:szCs w:val="22"/>
          <w:lang w:val="es-MX" w:eastAsia="ar-SA"/>
        </w:rPr>
        <w:t>“</w:t>
      </w:r>
      <w:r w:rsidRPr="00D407F9">
        <w:rPr>
          <w:rFonts w:ascii="ITC Avant Garde" w:hAnsi="ITC Avant Garde" w:cs="Arial"/>
          <w:i/>
          <w:kern w:val="1"/>
          <w:sz w:val="22"/>
          <w:szCs w:val="22"/>
          <w:lang w:val="es-MX" w:eastAsia="ar-SA"/>
        </w:rPr>
        <w:t>…por medio del presente manifiesto que es voluntad de mi representada solicitar ante ese H. Instituto Federal de Telecomunicaciones autorización para acceder a la multiprogramación en la estación radiodifusora con distintivo de llamada XHEHF-FM, cuya localidad principal a servir es Nogales, Sonora (Solicitud de Multiprogramación).</w:t>
      </w:r>
      <w:r w:rsidR="004F2A28" w:rsidRPr="00EF2593">
        <w:rPr>
          <w:rFonts w:ascii="ITC Avant Garde" w:hAnsi="ITC Avant Garde" w:cs="Arial"/>
          <w:kern w:val="1"/>
          <w:sz w:val="22"/>
          <w:szCs w:val="22"/>
          <w:lang w:val="es-MX" w:eastAsia="ar-SA"/>
        </w:rPr>
        <w:t>”</w:t>
      </w:r>
    </w:p>
    <w:p w14:paraId="03354B15" w14:textId="77777777" w:rsidR="00DA2FAD" w:rsidRPr="003A4B6C" w:rsidRDefault="00DA2FAD" w:rsidP="00D407F9">
      <w:pPr>
        <w:pStyle w:val="Prrafodelista"/>
        <w:spacing w:after="240"/>
        <w:ind w:left="1134"/>
        <w:jc w:val="both"/>
        <w:rPr>
          <w:rFonts w:ascii="ITC Avant Garde" w:hAnsi="ITC Avant Garde"/>
          <w:bCs/>
          <w:sz w:val="22"/>
          <w:szCs w:val="22"/>
        </w:rPr>
      </w:pPr>
      <w:r w:rsidRPr="00D407F9">
        <w:rPr>
          <w:rFonts w:ascii="ITC Avant Garde" w:hAnsi="ITC Avant Garde"/>
          <w:bCs/>
          <w:sz w:val="22"/>
          <w:szCs w:val="22"/>
        </w:rPr>
        <w:t>Adicionalmente</w:t>
      </w:r>
      <w:r w:rsidRPr="003A4B6C">
        <w:rPr>
          <w:rFonts w:ascii="ITC Avant Garde" w:hAnsi="ITC Avant Garde"/>
          <w:bCs/>
          <w:sz w:val="22"/>
          <w:szCs w:val="22"/>
        </w:rPr>
        <w:t>, el Concesionario manifiesta que estos canales serán programados por él mismo, sin brindar acceso a un tercero.</w:t>
      </w:r>
    </w:p>
    <w:p w14:paraId="1D39AA3C" w14:textId="21B8552A" w:rsidR="00DA2FAD" w:rsidRPr="00D407F9" w:rsidRDefault="00DA2FAD" w:rsidP="00D407F9">
      <w:pPr>
        <w:pStyle w:val="Prrafodelista"/>
        <w:spacing w:after="240"/>
        <w:ind w:left="1134"/>
        <w:jc w:val="both"/>
        <w:rPr>
          <w:rFonts w:ascii="ITC Avant Garde" w:hAnsi="ITC Avant Garde"/>
          <w:bCs/>
          <w:sz w:val="22"/>
          <w:szCs w:val="22"/>
        </w:rPr>
      </w:pPr>
      <w:r w:rsidRPr="00D407F9">
        <w:rPr>
          <w:rFonts w:ascii="ITC Avant Garde" w:hAnsi="ITC Avant Garde"/>
          <w:bCs/>
          <w:sz w:val="22"/>
          <w:szCs w:val="22"/>
        </w:rPr>
        <w:t>En ese sentido, del análisis realizado a la documentación presentada, se desprende que la programación del canal “RADIO FORMULA 2ª CADENA” se compone de programas de los géneros cultural, deportes, dramatizado unitario, noticieros, religión</w:t>
      </w:r>
      <w:r w:rsidR="00A3556C" w:rsidRPr="00D407F9">
        <w:rPr>
          <w:rFonts w:ascii="ITC Avant Garde" w:hAnsi="ITC Avant Garde"/>
          <w:bCs/>
          <w:sz w:val="22"/>
          <w:szCs w:val="22"/>
        </w:rPr>
        <w:t xml:space="preserve"> y</w:t>
      </w:r>
      <w:r w:rsidRPr="00D407F9">
        <w:rPr>
          <w:rFonts w:ascii="ITC Avant Garde" w:hAnsi="ITC Avant Garde"/>
          <w:bCs/>
          <w:sz w:val="22"/>
          <w:szCs w:val="22"/>
        </w:rPr>
        <w:t xml:space="preserve"> revista; los cuales van dirigidos en su mayoría a personas mayores de 19 años de edad.</w:t>
      </w:r>
    </w:p>
    <w:p w14:paraId="066B8612" w14:textId="63A8AC2E" w:rsidR="00DA2FAD" w:rsidRPr="003A4B6C" w:rsidRDefault="00150AF6" w:rsidP="003A4B6C">
      <w:pPr>
        <w:pStyle w:val="Prrafodelista"/>
        <w:spacing w:after="240"/>
        <w:ind w:left="1134"/>
        <w:jc w:val="both"/>
        <w:rPr>
          <w:rFonts w:ascii="ITC Avant Garde" w:hAnsi="ITC Avant Garde"/>
          <w:bCs/>
          <w:sz w:val="22"/>
          <w:szCs w:val="22"/>
        </w:rPr>
      </w:pPr>
      <w:r w:rsidRPr="003A4B6C">
        <w:rPr>
          <w:rFonts w:ascii="ITC Avant Garde" w:hAnsi="ITC Avant Garde"/>
          <w:bCs/>
          <w:sz w:val="22"/>
          <w:szCs w:val="22"/>
        </w:rPr>
        <w:t xml:space="preserve">Asimismo, </w:t>
      </w:r>
      <w:r w:rsidR="00DA2FAD" w:rsidRPr="003A4B6C">
        <w:rPr>
          <w:rFonts w:ascii="ITC Avant Garde" w:hAnsi="ITC Avant Garde"/>
          <w:bCs/>
          <w:sz w:val="22"/>
          <w:szCs w:val="22"/>
        </w:rPr>
        <w:t xml:space="preserve">se desprende que la programación del canal “TRION HD” se compone de </w:t>
      </w:r>
      <w:r w:rsidR="00DA2FAD" w:rsidRPr="00D407F9">
        <w:rPr>
          <w:rFonts w:ascii="ITC Avant Garde" w:hAnsi="ITC Avant Garde"/>
          <w:bCs/>
          <w:sz w:val="22"/>
          <w:szCs w:val="22"/>
        </w:rPr>
        <w:t>programas</w:t>
      </w:r>
      <w:r w:rsidR="00DA2FAD" w:rsidRPr="003A4B6C">
        <w:rPr>
          <w:rFonts w:ascii="ITC Avant Garde" w:hAnsi="ITC Avant Garde"/>
          <w:bCs/>
          <w:sz w:val="22"/>
          <w:szCs w:val="22"/>
        </w:rPr>
        <w:t xml:space="preserve"> del género</w:t>
      </w:r>
      <w:r w:rsidR="009A294C" w:rsidRPr="003A4B6C">
        <w:rPr>
          <w:rFonts w:ascii="ITC Avant Garde" w:hAnsi="ITC Avant Garde"/>
          <w:bCs/>
          <w:sz w:val="22"/>
          <w:szCs w:val="22"/>
        </w:rPr>
        <w:t xml:space="preserve"> musical</w:t>
      </w:r>
      <w:r w:rsidR="00DA2FAD" w:rsidRPr="003A4B6C">
        <w:rPr>
          <w:rFonts w:ascii="ITC Avant Garde" w:hAnsi="ITC Avant Garde"/>
          <w:bCs/>
          <w:sz w:val="22"/>
          <w:szCs w:val="22"/>
        </w:rPr>
        <w:t xml:space="preserve">; los cuales van dirigidos en su </w:t>
      </w:r>
      <w:r w:rsidR="009A294C" w:rsidRPr="003A4B6C">
        <w:rPr>
          <w:rFonts w:ascii="ITC Avant Garde" w:hAnsi="ITC Avant Garde"/>
          <w:bCs/>
          <w:sz w:val="22"/>
          <w:szCs w:val="22"/>
        </w:rPr>
        <w:t>mayoría a personas mayores de 45</w:t>
      </w:r>
      <w:r w:rsidR="00DA2FAD" w:rsidRPr="003A4B6C">
        <w:rPr>
          <w:rFonts w:ascii="ITC Avant Garde" w:hAnsi="ITC Avant Garde"/>
          <w:bCs/>
          <w:sz w:val="22"/>
          <w:szCs w:val="22"/>
        </w:rPr>
        <w:t xml:space="preserve"> años de edad.</w:t>
      </w:r>
    </w:p>
    <w:p w14:paraId="3CEEFFF4" w14:textId="40C65F89" w:rsidR="009054B4" w:rsidRPr="003A4B6C" w:rsidRDefault="009054B4" w:rsidP="00D407F9">
      <w:pPr>
        <w:pStyle w:val="Prrafodelista"/>
        <w:spacing w:after="240"/>
        <w:ind w:left="1134"/>
        <w:jc w:val="both"/>
        <w:rPr>
          <w:rFonts w:ascii="ITC Avant Garde" w:hAnsi="ITC Avant Garde"/>
          <w:bCs/>
          <w:sz w:val="22"/>
          <w:szCs w:val="22"/>
        </w:rPr>
      </w:pPr>
      <w:r w:rsidRPr="003A4B6C">
        <w:rPr>
          <w:rFonts w:ascii="ITC Avant Garde" w:hAnsi="ITC Avant Garde"/>
          <w:bCs/>
          <w:sz w:val="22"/>
          <w:szCs w:val="22"/>
        </w:rPr>
        <w:t xml:space="preserve">De conformidad con lo anterior, la oferta programática que el </w:t>
      </w:r>
      <w:r w:rsidRPr="00D407F9">
        <w:rPr>
          <w:rFonts w:ascii="ITC Avant Garde" w:hAnsi="ITC Avant Garde"/>
          <w:bCs/>
          <w:sz w:val="22"/>
          <w:szCs w:val="22"/>
        </w:rPr>
        <w:t>Concesionario</w:t>
      </w:r>
      <w:r w:rsidRPr="003A4B6C">
        <w:rPr>
          <w:rFonts w:ascii="ITC Avant Garde" w:hAnsi="ITC Avant Garde"/>
          <w:bCs/>
          <w:sz w:val="22"/>
          <w:szCs w:val="22"/>
        </w:rPr>
        <w:t xml:space="preserve"> pretende </w:t>
      </w:r>
      <w:proofErr w:type="spellStart"/>
      <w:r w:rsidRPr="003A4B6C">
        <w:rPr>
          <w:rFonts w:ascii="ITC Avant Garde" w:hAnsi="ITC Avant Garde"/>
          <w:bCs/>
          <w:sz w:val="22"/>
          <w:szCs w:val="22"/>
        </w:rPr>
        <w:t>multiprogramar</w:t>
      </w:r>
      <w:proofErr w:type="spellEnd"/>
      <w:r w:rsidRPr="003A4B6C">
        <w:rPr>
          <w:rFonts w:ascii="ITC Avant Garde" w:hAnsi="ITC Avant Garde"/>
          <w:bCs/>
          <w:sz w:val="22"/>
          <w:szCs w:val="22"/>
        </w:rPr>
        <w:t xml:space="preserve"> a través de los canales “</w:t>
      </w:r>
      <w:r w:rsidR="00DA2FAD" w:rsidRPr="003A4B6C">
        <w:rPr>
          <w:rFonts w:ascii="ITC Avant Garde" w:hAnsi="ITC Avant Garde"/>
          <w:bCs/>
          <w:sz w:val="22"/>
          <w:szCs w:val="22"/>
        </w:rPr>
        <w:t>RADIO FORMULA 2ª CADENA</w:t>
      </w:r>
      <w:r w:rsidRPr="003A4B6C">
        <w:rPr>
          <w:rFonts w:ascii="ITC Avant Garde" w:hAnsi="ITC Avant Garde"/>
          <w:bCs/>
          <w:sz w:val="22"/>
          <w:szCs w:val="22"/>
        </w:rPr>
        <w:t>” y “</w:t>
      </w:r>
      <w:r w:rsidR="00DA2FAD" w:rsidRPr="003A4B6C">
        <w:rPr>
          <w:rFonts w:ascii="ITC Avant Garde" w:hAnsi="ITC Avant Garde"/>
          <w:bCs/>
          <w:sz w:val="22"/>
          <w:szCs w:val="22"/>
        </w:rPr>
        <w:t>TRION HD</w:t>
      </w:r>
      <w:r w:rsidRPr="003A4B6C">
        <w:rPr>
          <w:rFonts w:ascii="ITC Avant Garde" w:hAnsi="ITC Avant Garde"/>
          <w:bCs/>
          <w:sz w:val="22"/>
          <w:szCs w:val="22"/>
        </w:rPr>
        <w:t>” podría tener como efecto abonar a la diversidad, ya que constituirá</w:t>
      </w:r>
      <w:r w:rsidR="006F6A36" w:rsidRPr="003A4B6C">
        <w:rPr>
          <w:rFonts w:ascii="ITC Avant Garde" w:hAnsi="ITC Avant Garde"/>
          <w:bCs/>
          <w:sz w:val="22"/>
          <w:szCs w:val="22"/>
        </w:rPr>
        <w:t>n</w:t>
      </w:r>
      <w:r w:rsidRPr="003A4B6C">
        <w:rPr>
          <w:rFonts w:ascii="ITC Avant Garde" w:hAnsi="ITC Avant Garde"/>
          <w:bCs/>
          <w:sz w:val="22"/>
          <w:szCs w:val="22"/>
        </w:rPr>
        <w:t xml:space="preserve"> canal</w:t>
      </w:r>
      <w:r w:rsidR="006F6A36" w:rsidRPr="003A4B6C">
        <w:rPr>
          <w:rFonts w:ascii="ITC Avant Garde" w:hAnsi="ITC Avant Garde"/>
          <w:bCs/>
          <w:sz w:val="22"/>
          <w:szCs w:val="22"/>
        </w:rPr>
        <w:t>es</w:t>
      </w:r>
      <w:r w:rsidRPr="003A4B6C">
        <w:rPr>
          <w:rFonts w:ascii="ITC Avant Garde" w:hAnsi="ITC Avant Garde"/>
          <w:bCs/>
          <w:sz w:val="22"/>
          <w:szCs w:val="22"/>
        </w:rPr>
        <w:t xml:space="preserve"> con contenido nuevo en la localidad de referencia.</w:t>
      </w:r>
    </w:p>
    <w:p w14:paraId="5B704819" w14:textId="6E94056E" w:rsidR="009054B4" w:rsidRPr="003A4B6C" w:rsidRDefault="009054B4" w:rsidP="00D407F9">
      <w:pPr>
        <w:pStyle w:val="Prrafodelista"/>
        <w:spacing w:after="240"/>
        <w:ind w:left="1134"/>
        <w:jc w:val="both"/>
        <w:rPr>
          <w:rFonts w:ascii="ITC Avant Garde" w:hAnsi="ITC Avant Garde"/>
          <w:bCs/>
          <w:sz w:val="22"/>
          <w:szCs w:val="22"/>
        </w:rPr>
      </w:pPr>
      <w:r w:rsidRPr="003A4B6C">
        <w:rPr>
          <w:rFonts w:ascii="ITC Avant Garde" w:hAnsi="ITC Avant Garde"/>
          <w:bCs/>
          <w:sz w:val="22"/>
          <w:szCs w:val="22"/>
        </w:rPr>
        <w:t>Es importante mencionar que los contenidos programáticos de “</w:t>
      </w:r>
      <w:r w:rsidR="00DA2FAD" w:rsidRPr="003A4B6C">
        <w:rPr>
          <w:rFonts w:ascii="ITC Avant Garde" w:hAnsi="ITC Avant Garde"/>
          <w:bCs/>
          <w:sz w:val="22"/>
          <w:szCs w:val="22"/>
        </w:rPr>
        <w:t>RADIO</w:t>
      </w:r>
      <w:r w:rsidR="00E9739A" w:rsidRPr="003A4B6C">
        <w:rPr>
          <w:rFonts w:ascii="ITC Avant Garde" w:hAnsi="ITC Avant Garde"/>
          <w:bCs/>
          <w:sz w:val="22"/>
          <w:szCs w:val="22"/>
        </w:rPr>
        <w:t xml:space="preserve"> </w:t>
      </w:r>
      <w:r w:rsidR="00DA2FAD" w:rsidRPr="003A4B6C">
        <w:rPr>
          <w:rFonts w:ascii="ITC Avant Garde" w:hAnsi="ITC Avant Garde"/>
          <w:bCs/>
          <w:sz w:val="22"/>
          <w:szCs w:val="22"/>
        </w:rPr>
        <w:t>FORMULA NOGALES</w:t>
      </w:r>
      <w:r w:rsidRPr="003A4B6C">
        <w:rPr>
          <w:rFonts w:ascii="ITC Avant Garde" w:hAnsi="ITC Avant Garde"/>
          <w:bCs/>
          <w:sz w:val="22"/>
          <w:szCs w:val="22"/>
        </w:rPr>
        <w:t>” “</w:t>
      </w:r>
      <w:r w:rsidR="00DA2FAD" w:rsidRPr="003A4B6C">
        <w:rPr>
          <w:rFonts w:ascii="ITC Avant Garde" w:hAnsi="ITC Avant Garde"/>
          <w:bCs/>
          <w:sz w:val="22"/>
          <w:szCs w:val="22"/>
        </w:rPr>
        <w:t>RADIO FORMULA 2ª CADENA</w:t>
      </w:r>
      <w:r w:rsidRPr="003A4B6C">
        <w:rPr>
          <w:rFonts w:ascii="ITC Avant Garde" w:hAnsi="ITC Avant Garde"/>
          <w:bCs/>
          <w:sz w:val="22"/>
          <w:szCs w:val="22"/>
        </w:rPr>
        <w:t>” y “</w:t>
      </w:r>
      <w:r w:rsidR="00DA2FAD" w:rsidRPr="003A4B6C">
        <w:rPr>
          <w:rFonts w:ascii="ITC Avant Garde" w:hAnsi="ITC Avant Garde"/>
          <w:bCs/>
          <w:sz w:val="22"/>
          <w:szCs w:val="22"/>
        </w:rPr>
        <w:t>TRION HD</w:t>
      </w:r>
      <w:r w:rsidRPr="003A4B6C">
        <w:rPr>
          <w:rFonts w:ascii="ITC Avant Garde" w:hAnsi="ITC Avant Garde"/>
          <w:bCs/>
          <w:sz w:val="22"/>
          <w:szCs w:val="22"/>
        </w:rPr>
        <w:t xml:space="preserve">” son accesibles </w:t>
      </w:r>
      <w:r w:rsidRPr="00D407F9">
        <w:rPr>
          <w:rFonts w:ascii="ITC Avant Garde" w:hAnsi="ITC Avant Garde"/>
          <w:bCs/>
          <w:sz w:val="22"/>
          <w:szCs w:val="22"/>
        </w:rPr>
        <w:t>para</w:t>
      </w:r>
      <w:r w:rsidRPr="003A4B6C">
        <w:rPr>
          <w:rFonts w:ascii="ITC Avant Garde" w:hAnsi="ITC Avant Garde"/>
          <w:bCs/>
          <w:sz w:val="22"/>
          <w:szCs w:val="22"/>
        </w:rPr>
        <w:t xml:space="preserve"> aquella población que cuenta con receptores digitales de radio, adecuados para recibir y reproducir las señales digitales, obteniendo con ello una calidad de audio superior a la de AM o FM.</w:t>
      </w:r>
    </w:p>
    <w:p w14:paraId="4EEAB848" w14:textId="18F963D5" w:rsidR="009054B4" w:rsidRPr="00EF2593" w:rsidRDefault="009054B4" w:rsidP="003A4B6C">
      <w:pPr>
        <w:pStyle w:val="Prrafodelista"/>
        <w:numPr>
          <w:ilvl w:val="0"/>
          <w:numId w:val="18"/>
        </w:numPr>
        <w:spacing w:after="360"/>
        <w:ind w:left="1134" w:hanging="357"/>
        <w:jc w:val="both"/>
        <w:rPr>
          <w:rFonts w:ascii="ITC Avant Garde" w:hAnsi="ITC Avant Garde" w:cs="Arial"/>
          <w:kern w:val="1"/>
          <w:sz w:val="22"/>
          <w:szCs w:val="22"/>
          <w:lang w:val="es-MX" w:eastAsia="ar-SA"/>
        </w:rPr>
      </w:pPr>
      <w:r w:rsidRPr="00EF2593">
        <w:rPr>
          <w:rFonts w:ascii="ITC Avant Garde" w:hAnsi="ITC Avant Garde" w:cs="Arial"/>
          <w:b/>
          <w:kern w:val="1"/>
          <w:sz w:val="22"/>
          <w:szCs w:val="22"/>
          <w:lang w:val="es-MX" w:eastAsia="ar-SA"/>
        </w:rPr>
        <w:lastRenderedPageBreak/>
        <w:t xml:space="preserve">Fracción </w:t>
      </w:r>
      <w:r w:rsidRPr="00D407F9">
        <w:rPr>
          <w:rFonts w:ascii="ITC Avant Garde" w:hAnsi="ITC Avant Garde"/>
          <w:b/>
          <w:bCs/>
          <w:sz w:val="22"/>
          <w:szCs w:val="22"/>
        </w:rPr>
        <w:t>III</w:t>
      </w:r>
      <w:r w:rsidRPr="00EF2593">
        <w:rPr>
          <w:rFonts w:ascii="ITC Avant Garde" w:hAnsi="ITC Avant Garde" w:cs="Arial"/>
          <w:b/>
          <w:kern w:val="1"/>
          <w:sz w:val="22"/>
          <w:szCs w:val="22"/>
          <w:lang w:val="es-MX" w:eastAsia="ar-SA"/>
        </w:rPr>
        <w:t xml:space="preserve">, Calidad técnica de </w:t>
      </w:r>
      <w:proofErr w:type="gramStart"/>
      <w:r w:rsidRPr="00EF2593">
        <w:rPr>
          <w:rFonts w:ascii="ITC Avant Garde" w:hAnsi="ITC Avant Garde" w:cs="Arial"/>
          <w:b/>
          <w:kern w:val="1"/>
          <w:sz w:val="22"/>
          <w:szCs w:val="22"/>
          <w:lang w:val="es-MX" w:eastAsia="ar-SA"/>
        </w:rPr>
        <w:t>transmisión.-</w:t>
      </w:r>
      <w:proofErr w:type="gramEnd"/>
      <w:r w:rsidRPr="00EF2593">
        <w:rPr>
          <w:rFonts w:ascii="ITC Avant Garde" w:hAnsi="ITC Avant Garde" w:cs="Arial"/>
          <w:b/>
          <w:kern w:val="1"/>
          <w:sz w:val="22"/>
          <w:szCs w:val="22"/>
          <w:lang w:val="es-MX" w:eastAsia="ar-SA"/>
        </w:rPr>
        <w:t xml:space="preserve"> </w:t>
      </w:r>
      <w:r w:rsidRPr="00EF2593">
        <w:rPr>
          <w:rFonts w:ascii="ITC Avant Garde" w:hAnsi="ITC Avant Garde" w:cs="Arial"/>
          <w:kern w:val="1"/>
          <w:sz w:val="22"/>
          <w:szCs w:val="22"/>
          <w:lang w:val="es-MX" w:eastAsia="ar-SA"/>
        </w:rPr>
        <w:t>El Concesionario, con relación a la calidad técnica de los canales de programación, informa lo siguiente:</w:t>
      </w:r>
    </w:p>
    <w:tbl>
      <w:tblPr>
        <w:tblStyle w:val="Cuadrculadetablaclara"/>
        <w:tblW w:w="4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describe la calidad técnica de transmisión de los canales de programación en multiprogramación."/>
        <w:tblDescription w:val="Tabla de dos columnas por cuatro filas que describe la calidad técnica de los canales de programación."/>
      </w:tblPr>
      <w:tblGrid>
        <w:gridCol w:w="2400"/>
        <w:gridCol w:w="2023"/>
      </w:tblGrid>
      <w:tr w:rsidR="003C5923" w:rsidRPr="00EF2593" w14:paraId="7CD950C3" w14:textId="77777777" w:rsidTr="003A4B6C">
        <w:trPr>
          <w:trHeight w:val="703"/>
          <w:tblHeader/>
          <w:jc w:val="center"/>
        </w:trPr>
        <w:tc>
          <w:tcPr>
            <w:tcW w:w="2400" w:type="dxa"/>
            <w:shd w:val="clear" w:color="auto" w:fill="BFBFBF" w:themeFill="background1" w:themeFillShade="BF"/>
            <w:vAlign w:val="center"/>
          </w:tcPr>
          <w:p w14:paraId="7F6DDCAA" w14:textId="77777777" w:rsidR="003C5923" w:rsidRPr="00EF2593" w:rsidRDefault="003C5923" w:rsidP="00114A32">
            <w:pPr>
              <w:pStyle w:val="Prrafodelista"/>
              <w:ind w:left="0"/>
              <w:jc w:val="center"/>
              <w:rPr>
                <w:rFonts w:ascii="ITC Avant Garde" w:hAnsi="ITC Avant Garde"/>
                <w:b/>
                <w:bCs/>
                <w:sz w:val="18"/>
                <w:szCs w:val="18"/>
              </w:rPr>
            </w:pPr>
            <w:r w:rsidRPr="00EF2593">
              <w:rPr>
                <w:rFonts w:ascii="ITC Avant Garde" w:hAnsi="ITC Avant Garde"/>
                <w:b/>
                <w:bCs/>
                <w:sz w:val="18"/>
                <w:szCs w:val="18"/>
              </w:rPr>
              <w:t>Canal de Programación</w:t>
            </w:r>
          </w:p>
        </w:tc>
        <w:tc>
          <w:tcPr>
            <w:tcW w:w="2023" w:type="dxa"/>
            <w:shd w:val="clear" w:color="auto" w:fill="BFBFBF" w:themeFill="background1" w:themeFillShade="BF"/>
            <w:vAlign w:val="center"/>
          </w:tcPr>
          <w:p w14:paraId="34B76091" w14:textId="337C7EFE" w:rsidR="003C5923" w:rsidRPr="00EF2593" w:rsidRDefault="003C5923" w:rsidP="00A3556C">
            <w:pPr>
              <w:pStyle w:val="Prrafodelista"/>
              <w:ind w:left="0"/>
              <w:jc w:val="center"/>
              <w:rPr>
                <w:rFonts w:ascii="ITC Avant Garde" w:hAnsi="ITC Avant Garde"/>
                <w:b/>
                <w:bCs/>
                <w:sz w:val="18"/>
                <w:szCs w:val="18"/>
              </w:rPr>
            </w:pPr>
            <w:r w:rsidRPr="00EF2593">
              <w:rPr>
                <w:rFonts w:ascii="ITC Avant Garde" w:hAnsi="ITC Avant Garde"/>
                <w:b/>
                <w:bCs/>
                <w:sz w:val="18"/>
                <w:szCs w:val="18"/>
              </w:rPr>
              <w:t xml:space="preserve">Tasa de </w:t>
            </w:r>
            <w:r w:rsidR="00A3556C" w:rsidRPr="00EF2593">
              <w:rPr>
                <w:rFonts w:ascii="ITC Avant Garde" w:hAnsi="ITC Avant Garde"/>
                <w:b/>
                <w:bCs/>
                <w:sz w:val="18"/>
                <w:szCs w:val="18"/>
              </w:rPr>
              <w:t>T</w:t>
            </w:r>
            <w:r w:rsidRPr="00EF2593">
              <w:rPr>
                <w:rFonts w:ascii="ITC Avant Garde" w:hAnsi="ITC Avant Garde"/>
                <w:b/>
                <w:bCs/>
                <w:sz w:val="18"/>
                <w:szCs w:val="18"/>
              </w:rPr>
              <w:t>ransferencia (</w:t>
            </w:r>
            <w:r w:rsidR="004F2A29" w:rsidRPr="00EF2593">
              <w:rPr>
                <w:rFonts w:ascii="ITC Avant Garde" w:hAnsi="ITC Avant Garde"/>
                <w:b/>
                <w:bCs/>
                <w:sz w:val="18"/>
                <w:szCs w:val="18"/>
              </w:rPr>
              <w:t>K</w:t>
            </w:r>
            <w:r w:rsidRPr="00EF2593">
              <w:rPr>
                <w:rFonts w:ascii="ITC Avant Garde" w:hAnsi="ITC Avant Garde"/>
                <w:b/>
                <w:bCs/>
                <w:sz w:val="18"/>
                <w:szCs w:val="18"/>
              </w:rPr>
              <w:t>bps)</w:t>
            </w:r>
          </w:p>
        </w:tc>
      </w:tr>
      <w:tr w:rsidR="003C5923" w:rsidRPr="00EF2593" w14:paraId="74D11F59" w14:textId="77777777" w:rsidTr="003A4B6C">
        <w:trPr>
          <w:trHeight w:val="703"/>
          <w:jc w:val="center"/>
        </w:trPr>
        <w:tc>
          <w:tcPr>
            <w:tcW w:w="2400" w:type="dxa"/>
            <w:vAlign w:val="center"/>
          </w:tcPr>
          <w:p w14:paraId="37FC44D9" w14:textId="669DAB0C" w:rsidR="003C5923" w:rsidRPr="00EF2593" w:rsidRDefault="00DA2FAD" w:rsidP="0019072D">
            <w:pPr>
              <w:pStyle w:val="Prrafodelista"/>
              <w:ind w:left="34"/>
              <w:jc w:val="center"/>
              <w:rPr>
                <w:rFonts w:ascii="ITC Avant Garde" w:hAnsi="ITC Avant Garde"/>
                <w:bCs/>
                <w:sz w:val="18"/>
                <w:szCs w:val="18"/>
              </w:rPr>
            </w:pPr>
            <w:r w:rsidRPr="00EF2593">
              <w:rPr>
                <w:rFonts w:ascii="ITC Avant Garde" w:hAnsi="ITC Avant Garde"/>
                <w:bCs/>
                <w:sz w:val="18"/>
                <w:szCs w:val="18"/>
              </w:rPr>
              <w:t>RADIO</w:t>
            </w:r>
            <w:r w:rsidR="00E9739A" w:rsidRPr="00EF2593">
              <w:rPr>
                <w:rFonts w:ascii="ITC Avant Garde" w:hAnsi="ITC Avant Garde"/>
                <w:bCs/>
                <w:sz w:val="18"/>
                <w:szCs w:val="18"/>
              </w:rPr>
              <w:t xml:space="preserve"> </w:t>
            </w:r>
            <w:r w:rsidRPr="00EF2593">
              <w:rPr>
                <w:rFonts w:ascii="ITC Avant Garde" w:hAnsi="ITC Avant Garde"/>
                <w:bCs/>
                <w:sz w:val="18"/>
                <w:szCs w:val="18"/>
              </w:rPr>
              <w:t>FORMULA NOGALES</w:t>
            </w:r>
          </w:p>
        </w:tc>
        <w:tc>
          <w:tcPr>
            <w:tcW w:w="2023" w:type="dxa"/>
            <w:vAlign w:val="center"/>
          </w:tcPr>
          <w:p w14:paraId="63EA03FC" w14:textId="53CC2A28" w:rsidR="003C5923" w:rsidRPr="00EF2593" w:rsidRDefault="003C5923" w:rsidP="0019072D">
            <w:pPr>
              <w:pStyle w:val="Prrafodelista"/>
              <w:ind w:left="0"/>
              <w:jc w:val="center"/>
              <w:rPr>
                <w:rFonts w:ascii="ITC Avant Garde" w:hAnsi="ITC Avant Garde"/>
                <w:bCs/>
                <w:sz w:val="18"/>
                <w:szCs w:val="18"/>
              </w:rPr>
            </w:pPr>
            <w:r w:rsidRPr="00EF2593">
              <w:rPr>
                <w:rFonts w:ascii="ITC Avant Garde" w:hAnsi="ITC Avant Garde"/>
                <w:bCs/>
                <w:sz w:val="18"/>
                <w:szCs w:val="18"/>
              </w:rPr>
              <w:t>4</w:t>
            </w:r>
            <w:r w:rsidR="004F2A29" w:rsidRPr="00EF2593">
              <w:rPr>
                <w:rFonts w:ascii="ITC Avant Garde" w:hAnsi="ITC Avant Garde"/>
                <w:bCs/>
                <w:sz w:val="18"/>
                <w:szCs w:val="18"/>
              </w:rPr>
              <w:t>8</w:t>
            </w:r>
          </w:p>
        </w:tc>
      </w:tr>
      <w:tr w:rsidR="003C5923" w:rsidRPr="00EF2593" w14:paraId="24537CC5" w14:textId="77777777" w:rsidTr="003A4B6C">
        <w:trPr>
          <w:trHeight w:val="703"/>
          <w:jc w:val="center"/>
        </w:trPr>
        <w:tc>
          <w:tcPr>
            <w:tcW w:w="2400" w:type="dxa"/>
            <w:vAlign w:val="center"/>
          </w:tcPr>
          <w:p w14:paraId="15AC9138" w14:textId="5A7A1280" w:rsidR="003C5923" w:rsidRPr="00EF2593" w:rsidRDefault="00DA2FAD" w:rsidP="0019072D">
            <w:pPr>
              <w:pStyle w:val="Prrafodelista"/>
              <w:ind w:left="34"/>
              <w:jc w:val="center"/>
              <w:rPr>
                <w:rFonts w:ascii="ITC Avant Garde" w:hAnsi="ITC Avant Garde"/>
                <w:bCs/>
                <w:sz w:val="18"/>
                <w:szCs w:val="18"/>
              </w:rPr>
            </w:pPr>
            <w:r w:rsidRPr="00EF2593">
              <w:rPr>
                <w:rFonts w:ascii="ITC Avant Garde" w:hAnsi="ITC Avant Garde"/>
                <w:bCs/>
                <w:sz w:val="18"/>
                <w:szCs w:val="18"/>
              </w:rPr>
              <w:t>RADIO FORMULA 2ª CADENA</w:t>
            </w:r>
          </w:p>
        </w:tc>
        <w:tc>
          <w:tcPr>
            <w:tcW w:w="2023" w:type="dxa"/>
            <w:vAlign w:val="center"/>
          </w:tcPr>
          <w:p w14:paraId="184BDCCD" w14:textId="522AF5F1" w:rsidR="003C5923" w:rsidRPr="00EF2593" w:rsidRDefault="004F2A29" w:rsidP="0019072D">
            <w:pPr>
              <w:pStyle w:val="Prrafodelista"/>
              <w:ind w:left="0"/>
              <w:jc w:val="center"/>
              <w:rPr>
                <w:rFonts w:ascii="ITC Avant Garde" w:hAnsi="ITC Avant Garde"/>
                <w:bCs/>
                <w:sz w:val="18"/>
                <w:szCs w:val="18"/>
              </w:rPr>
            </w:pPr>
            <w:r w:rsidRPr="00EF2593">
              <w:rPr>
                <w:rFonts w:ascii="ITC Avant Garde" w:hAnsi="ITC Avant Garde"/>
                <w:bCs/>
                <w:sz w:val="18"/>
                <w:szCs w:val="18"/>
              </w:rPr>
              <w:t>24</w:t>
            </w:r>
          </w:p>
        </w:tc>
      </w:tr>
      <w:tr w:rsidR="003C5923" w:rsidRPr="00EF2593" w14:paraId="0E2E1255" w14:textId="77777777" w:rsidTr="003A4B6C">
        <w:trPr>
          <w:trHeight w:val="703"/>
          <w:jc w:val="center"/>
        </w:trPr>
        <w:tc>
          <w:tcPr>
            <w:tcW w:w="2400" w:type="dxa"/>
            <w:vAlign w:val="center"/>
          </w:tcPr>
          <w:p w14:paraId="31E66497" w14:textId="552A122A" w:rsidR="003C5923" w:rsidRPr="00EF2593" w:rsidRDefault="00DA2FAD" w:rsidP="00EC1A86">
            <w:pPr>
              <w:pStyle w:val="Prrafodelista"/>
              <w:autoSpaceDE w:val="0"/>
              <w:autoSpaceDN w:val="0"/>
              <w:adjustRightInd w:val="0"/>
              <w:spacing w:before="240" w:after="240"/>
              <w:ind w:left="720" w:right="473"/>
              <w:jc w:val="both"/>
              <w:rPr>
                <w:rFonts w:ascii="ITC Avant Garde" w:hAnsi="ITC Avant Garde" w:cs="Arial"/>
                <w:kern w:val="1"/>
                <w:sz w:val="18"/>
                <w:szCs w:val="18"/>
                <w:lang w:val="es-MX" w:eastAsia="ar-SA"/>
              </w:rPr>
            </w:pPr>
            <w:r w:rsidRPr="00EF2593">
              <w:rPr>
                <w:rFonts w:ascii="ITC Avant Garde" w:hAnsi="ITC Avant Garde" w:cs="Arial"/>
                <w:kern w:val="1"/>
                <w:sz w:val="18"/>
                <w:szCs w:val="18"/>
                <w:lang w:val="es-MX" w:eastAsia="ar-SA"/>
              </w:rPr>
              <w:t>TRION HD</w:t>
            </w:r>
          </w:p>
        </w:tc>
        <w:tc>
          <w:tcPr>
            <w:tcW w:w="2023" w:type="dxa"/>
            <w:vAlign w:val="center"/>
          </w:tcPr>
          <w:p w14:paraId="6EADB238" w14:textId="2564B1C8" w:rsidR="003C5923" w:rsidRPr="003A4B6C" w:rsidRDefault="004F2A29" w:rsidP="003A4B6C">
            <w:pPr>
              <w:pStyle w:val="Prrafodelista"/>
              <w:ind w:left="0"/>
              <w:jc w:val="center"/>
              <w:rPr>
                <w:rFonts w:ascii="ITC Avant Garde" w:hAnsi="ITC Avant Garde"/>
                <w:bCs/>
                <w:sz w:val="18"/>
                <w:szCs w:val="18"/>
              </w:rPr>
            </w:pPr>
            <w:r w:rsidRPr="003A4B6C">
              <w:rPr>
                <w:rFonts w:ascii="ITC Avant Garde" w:hAnsi="ITC Avant Garde"/>
                <w:bCs/>
                <w:sz w:val="18"/>
                <w:szCs w:val="18"/>
              </w:rPr>
              <w:t>24</w:t>
            </w:r>
          </w:p>
        </w:tc>
      </w:tr>
    </w:tbl>
    <w:p w14:paraId="4F70CF95" w14:textId="47DF97E8" w:rsidR="009054B4" w:rsidRPr="00EF2593" w:rsidRDefault="009054B4" w:rsidP="00DE2FCE">
      <w:pPr>
        <w:pStyle w:val="Prrafodelista"/>
        <w:numPr>
          <w:ilvl w:val="0"/>
          <w:numId w:val="18"/>
        </w:numPr>
        <w:spacing w:before="360" w:after="360"/>
        <w:ind w:left="1134" w:hanging="357"/>
        <w:jc w:val="both"/>
        <w:rPr>
          <w:rFonts w:ascii="ITC Avant Garde" w:hAnsi="ITC Avant Garde" w:cs="Arial"/>
          <w:kern w:val="1"/>
          <w:sz w:val="22"/>
          <w:szCs w:val="22"/>
          <w:lang w:val="es-MX" w:eastAsia="ar-SA"/>
        </w:rPr>
      </w:pPr>
      <w:r w:rsidRPr="00EF2593">
        <w:rPr>
          <w:rFonts w:ascii="ITC Avant Garde" w:hAnsi="ITC Avant Garde" w:cs="Arial"/>
          <w:b/>
          <w:kern w:val="1"/>
          <w:sz w:val="22"/>
          <w:szCs w:val="22"/>
          <w:lang w:val="es-MX" w:eastAsia="ar-SA"/>
        </w:rPr>
        <w:t xml:space="preserve">Fracción IV, Identidad del canal de </w:t>
      </w:r>
      <w:proofErr w:type="gramStart"/>
      <w:r w:rsidRPr="00EF2593">
        <w:rPr>
          <w:rFonts w:ascii="ITC Avant Garde" w:hAnsi="ITC Avant Garde" w:cs="Arial"/>
          <w:b/>
          <w:kern w:val="1"/>
          <w:sz w:val="22"/>
          <w:szCs w:val="22"/>
          <w:lang w:val="es-MX" w:eastAsia="ar-SA"/>
        </w:rPr>
        <w:t>programación.-</w:t>
      </w:r>
      <w:proofErr w:type="gramEnd"/>
      <w:r w:rsidRPr="00EF2593">
        <w:rPr>
          <w:rFonts w:ascii="ITC Avant Garde" w:hAnsi="ITC Avant Garde" w:cs="Arial"/>
          <w:kern w:val="1"/>
          <w:sz w:val="22"/>
          <w:szCs w:val="22"/>
          <w:lang w:val="es-MX" w:eastAsia="ar-SA"/>
        </w:rPr>
        <w:t xml:space="preserve"> El Concesionario, a través de la información y</w:t>
      </w:r>
      <w:r w:rsidR="00245D40" w:rsidRPr="00EF2593">
        <w:rPr>
          <w:rFonts w:ascii="ITC Avant Garde" w:hAnsi="ITC Avant Garde" w:cs="Arial"/>
          <w:kern w:val="1"/>
          <w:sz w:val="22"/>
          <w:szCs w:val="22"/>
          <w:lang w:val="es-MX" w:eastAsia="ar-SA"/>
        </w:rPr>
        <w:t xml:space="preserve"> </w:t>
      </w:r>
      <w:r w:rsidR="00245D40" w:rsidRPr="003A4B6C">
        <w:rPr>
          <w:rFonts w:ascii="ITC Avant Garde" w:hAnsi="ITC Avant Garde"/>
          <w:bCs/>
          <w:sz w:val="22"/>
        </w:rPr>
        <w:t>documentación</w:t>
      </w:r>
      <w:r w:rsidR="00245D40" w:rsidRPr="00EF2593">
        <w:rPr>
          <w:rFonts w:ascii="ITC Avant Garde" w:hAnsi="ITC Avant Garde" w:cs="Arial"/>
          <w:kern w:val="1"/>
          <w:sz w:val="22"/>
          <w:szCs w:val="22"/>
          <w:lang w:val="es-MX" w:eastAsia="ar-SA"/>
        </w:rPr>
        <w:t xml:space="preserve"> señalada en los a</w:t>
      </w:r>
      <w:r w:rsidRPr="00EF2593">
        <w:rPr>
          <w:rFonts w:ascii="ITC Avant Garde" w:hAnsi="ITC Avant Garde" w:cs="Arial"/>
          <w:kern w:val="1"/>
          <w:sz w:val="22"/>
          <w:szCs w:val="22"/>
          <w:lang w:val="es-MX" w:eastAsia="ar-SA"/>
        </w:rPr>
        <w:t>ntecedentes referidos, indica la identidad de los canales de programación solicitados, a saber:</w:t>
      </w:r>
    </w:p>
    <w:tbl>
      <w:tblPr>
        <w:tblStyle w:val="Tablaconcuadrcula"/>
        <w:tblW w:w="6732" w:type="dxa"/>
        <w:tblInd w:w="1696" w:type="dxa"/>
        <w:tblLayout w:type="fixed"/>
        <w:tblLook w:val="04A0" w:firstRow="1" w:lastRow="0" w:firstColumn="1" w:lastColumn="0" w:noHBand="0" w:noVBand="1"/>
        <w:tblCaption w:val="Tabla que describe la identidad de los canales de programación en multiprogramación"/>
        <w:tblDescription w:val="Tabla de tres columnas por cuatro filas que describe la identidad de los canales de programación en multiprogramación."/>
      </w:tblPr>
      <w:tblGrid>
        <w:gridCol w:w="2097"/>
        <w:gridCol w:w="2817"/>
        <w:gridCol w:w="1818"/>
      </w:tblGrid>
      <w:tr w:rsidR="009054B4" w:rsidRPr="00EF2593" w14:paraId="50B7C6C8" w14:textId="77777777" w:rsidTr="003A4B6C">
        <w:trPr>
          <w:trHeight w:val="563"/>
          <w:tblHeader/>
        </w:trPr>
        <w:tc>
          <w:tcPr>
            <w:tcW w:w="2097" w:type="dxa"/>
            <w:shd w:val="clear" w:color="auto" w:fill="BFBFBF" w:themeFill="background1" w:themeFillShade="BF"/>
            <w:vAlign w:val="center"/>
          </w:tcPr>
          <w:p w14:paraId="47AB4BAC" w14:textId="77777777" w:rsidR="009054B4" w:rsidRPr="00EF2593" w:rsidRDefault="009054B4" w:rsidP="00114A32">
            <w:pPr>
              <w:pStyle w:val="Prrafodelista"/>
              <w:ind w:left="0"/>
              <w:jc w:val="center"/>
              <w:rPr>
                <w:rFonts w:ascii="ITC Avant Garde" w:hAnsi="ITC Avant Garde"/>
                <w:b/>
                <w:bCs/>
                <w:sz w:val="18"/>
                <w:szCs w:val="18"/>
              </w:rPr>
            </w:pPr>
            <w:r w:rsidRPr="00EF2593">
              <w:rPr>
                <w:rFonts w:ascii="ITC Avant Garde" w:hAnsi="ITC Avant Garde"/>
                <w:b/>
                <w:bCs/>
                <w:sz w:val="18"/>
                <w:szCs w:val="18"/>
              </w:rPr>
              <w:t>Frecuencia</w:t>
            </w:r>
          </w:p>
        </w:tc>
        <w:tc>
          <w:tcPr>
            <w:tcW w:w="2817" w:type="dxa"/>
            <w:shd w:val="clear" w:color="auto" w:fill="BFBFBF" w:themeFill="background1" w:themeFillShade="BF"/>
            <w:vAlign w:val="center"/>
          </w:tcPr>
          <w:p w14:paraId="1182E70B" w14:textId="77777777" w:rsidR="009054B4" w:rsidRPr="00EF2593" w:rsidRDefault="009054B4" w:rsidP="00114A32">
            <w:pPr>
              <w:pStyle w:val="Prrafodelista"/>
              <w:ind w:left="0"/>
              <w:jc w:val="center"/>
              <w:rPr>
                <w:rFonts w:ascii="ITC Avant Garde" w:hAnsi="ITC Avant Garde"/>
                <w:b/>
                <w:bCs/>
                <w:sz w:val="18"/>
                <w:szCs w:val="18"/>
              </w:rPr>
            </w:pPr>
            <w:r w:rsidRPr="00EF2593">
              <w:rPr>
                <w:rFonts w:ascii="ITC Avant Garde" w:hAnsi="ITC Avant Garde"/>
                <w:b/>
                <w:bCs/>
                <w:sz w:val="18"/>
                <w:szCs w:val="18"/>
              </w:rPr>
              <w:t>Canal de Programación</w:t>
            </w:r>
          </w:p>
        </w:tc>
        <w:tc>
          <w:tcPr>
            <w:tcW w:w="1818" w:type="dxa"/>
            <w:shd w:val="clear" w:color="auto" w:fill="BFBFBF" w:themeFill="background1" w:themeFillShade="BF"/>
            <w:vAlign w:val="center"/>
          </w:tcPr>
          <w:p w14:paraId="65E65780" w14:textId="77777777" w:rsidR="009054B4" w:rsidRPr="00EF2593" w:rsidRDefault="009054B4" w:rsidP="00114A32">
            <w:pPr>
              <w:pStyle w:val="Prrafodelista"/>
              <w:ind w:left="0"/>
              <w:jc w:val="center"/>
              <w:rPr>
                <w:rFonts w:ascii="ITC Avant Garde" w:hAnsi="ITC Avant Garde"/>
                <w:b/>
                <w:bCs/>
                <w:sz w:val="18"/>
                <w:szCs w:val="18"/>
                <w:highlight w:val="yellow"/>
              </w:rPr>
            </w:pPr>
            <w:r w:rsidRPr="00EF2593">
              <w:rPr>
                <w:rFonts w:ascii="ITC Avant Garde" w:hAnsi="ITC Avant Garde"/>
                <w:b/>
                <w:bCs/>
                <w:sz w:val="18"/>
                <w:szCs w:val="18"/>
              </w:rPr>
              <w:t>Logotipo</w:t>
            </w:r>
          </w:p>
        </w:tc>
      </w:tr>
      <w:tr w:rsidR="009054B4" w:rsidRPr="00EF2593" w14:paraId="66869742" w14:textId="77777777" w:rsidTr="003A4B6C">
        <w:trPr>
          <w:trHeight w:val="933"/>
        </w:trPr>
        <w:tc>
          <w:tcPr>
            <w:tcW w:w="2097" w:type="dxa"/>
            <w:vAlign w:val="center"/>
          </w:tcPr>
          <w:p w14:paraId="0CD04621" w14:textId="77777777" w:rsidR="009054B4" w:rsidRPr="00EF2593" w:rsidRDefault="004F2A29"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89.1</w:t>
            </w:r>
            <w:r w:rsidR="009054B4" w:rsidRPr="00EF2593">
              <w:rPr>
                <w:rFonts w:ascii="ITC Avant Garde" w:hAnsi="ITC Avant Garde"/>
                <w:bCs/>
                <w:sz w:val="18"/>
                <w:szCs w:val="18"/>
              </w:rPr>
              <w:t xml:space="preserve"> HD-1</w:t>
            </w:r>
          </w:p>
          <w:p w14:paraId="3551B51B" w14:textId="7D32A6F0" w:rsidR="00696A75" w:rsidRPr="00EF2593" w:rsidRDefault="00696A75"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(MPS)</w:t>
            </w:r>
          </w:p>
        </w:tc>
        <w:tc>
          <w:tcPr>
            <w:tcW w:w="2817" w:type="dxa"/>
            <w:vAlign w:val="center"/>
          </w:tcPr>
          <w:p w14:paraId="1A9DAD78" w14:textId="10319CC5" w:rsidR="009054B4" w:rsidRPr="00EF2593" w:rsidRDefault="00DA2FAD"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RADIO</w:t>
            </w:r>
            <w:r w:rsidR="00E9739A" w:rsidRPr="00EF2593">
              <w:rPr>
                <w:rFonts w:ascii="ITC Avant Garde" w:hAnsi="ITC Avant Garde"/>
                <w:bCs/>
                <w:sz w:val="18"/>
                <w:szCs w:val="18"/>
              </w:rPr>
              <w:t xml:space="preserve"> </w:t>
            </w:r>
            <w:r w:rsidRPr="00EF2593">
              <w:rPr>
                <w:rFonts w:ascii="ITC Avant Garde" w:hAnsi="ITC Avant Garde"/>
                <w:bCs/>
                <w:sz w:val="18"/>
                <w:szCs w:val="18"/>
              </w:rPr>
              <w:t>FORMULA NOGALES</w:t>
            </w:r>
          </w:p>
        </w:tc>
        <w:tc>
          <w:tcPr>
            <w:tcW w:w="1818" w:type="dxa"/>
            <w:vAlign w:val="center"/>
          </w:tcPr>
          <w:p w14:paraId="2E149436" w14:textId="77E72069" w:rsidR="009054B4" w:rsidRPr="00EF2593" w:rsidRDefault="009A294C" w:rsidP="00114A32">
            <w:pPr>
              <w:pStyle w:val="Prrafodelista"/>
              <w:ind w:left="0"/>
              <w:jc w:val="center"/>
              <w:rPr>
                <w:rFonts w:ascii="ITC Avant Garde" w:hAnsi="ITC Avant Garde"/>
                <w:bCs/>
                <w:sz w:val="18"/>
                <w:szCs w:val="18"/>
                <w:highlight w:val="yellow"/>
              </w:rPr>
            </w:pPr>
            <w:r w:rsidRPr="00EF2593">
              <w:rPr>
                <w:rFonts w:ascii="ITC Avant Garde" w:hAnsi="ITC Avant Garde"/>
                <w:bCs/>
                <w:noProof/>
                <w:sz w:val="18"/>
                <w:szCs w:val="18"/>
                <w:lang w:val="es-MX" w:eastAsia="es-MX"/>
              </w:rPr>
              <w:drawing>
                <wp:inline distT="0" distB="0" distL="0" distR="0" wp14:anchorId="5C5A547A" wp14:editId="196133D4">
                  <wp:extent cx="518795" cy="564958"/>
                  <wp:effectExtent l="0" t="0" r="0" b="6985"/>
                  <wp:docPr id="5" name="Imagen 5" descr="Logotipo del canal de programación RADIO FORMULA NOGALE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bdirección 2\1. MULTIPROGRAMACIÓN\1. Expedientes Multiprogramación\6. XHEHF-FM Formula Radiofónica\CD Sol. Multi\LOGOTIPOS\RADIO FORMULA NOGA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408" cy="567803"/>
                          </a:xfrm>
                          <a:prstGeom prst="rect">
                            <a:avLst/>
                          </a:prstGeom>
                          <a:noFill/>
                          <a:ln>
                            <a:noFill/>
                          </a:ln>
                        </pic:spPr>
                      </pic:pic>
                    </a:graphicData>
                  </a:graphic>
                </wp:inline>
              </w:drawing>
            </w:r>
          </w:p>
        </w:tc>
      </w:tr>
      <w:tr w:rsidR="009054B4" w:rsidRPr="00EF2593" w14:paraId="793D7C82" w14:textId="77777777" w:rsidTr="003A4B6C">
        <w:trPr>
          <w:trHeight w:val="901"/>
        </w:trPr>
        <w:tc>
          <w:tcPr>
            <w:tcW w:w="2097" w:type="dxa"/>
            <w:vAlign w:val="center"/>
          </w:tcPr>
          <w:p w14:paraId="6BF90277" w14:textId="77777777" w:rsidR="009054B4" w:rsidRPr="00EF2593" w:rsidRDefault="004F2A29"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89.1</w:t>
            </w:r>
            <w:r w:rsidR="009054B4" w:rsidRPr="00EF2593">
              <w:rPr>
                <w:rFonts w:ascii="ITC Avant Garde" w:hAnsi="ITC Avant Garde"/>
                <w:bCs/>
                <w:sz w:val="18"/>
                <w:szCs w:val="18"/>
              </w:rPr>
              <w:t xml:space="preserve"> HD-2</w:t>
            </w:r>
          </w:p>
          <w:p w14:paraId="5465AF4B" w14:textId="6A0BA9EE" w:rsidR="00696A75" w:rsidRPr="00EF2593" w:rsidRDefault="00696A75"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(SPS1)</w:t>
            </w:r>
          </w:p>
        </w:tc>
        <w:tc>
          <w:tcPr>
            <w:tcW w:w="2817" w:type="dxa"/>
            <w:vAlign w:val="center"/>
          </w:tcPr>
          <w:p w14:paraId="5C02B4CC" w14:textId="736581B8" w:rsidR="009054B4" w:rsidRPr="00EF2593" w:rsidRDefault="00DA2FAD" w:rsidP="00114A32">
            <w:pPr>
              <w:pStyle w:val="Prrafodelista"/>
              <w:ind w:left="0"/>
              <w:jc w:val="center"/>
              <w:rPr>
                <w:rFonts w:ascii="ITC Avant Garde" w:hAnsi="ITC Avant Garde"/>
                <w:bCs/>
                <w:sz w:val="18"/>
                <w:szCs w:val="18"/>
              </w:rPr>
            </w:pPr>
            <w:r w:rsidRPr="00EF2593">
              <w:rPr>
                <w:rFonts w:ascii="ITC Avant Garde" w:hAnsi="ITC Avant Garde"/>
                <w:bCs/>
                <w:sz w:val="18"/>
                <w:szCs w:val="18"/>
              </w:rPr>
              <w:t>RADIO FORMULA 2ª CADENA</w:t>
            </w:r>
          </w:p>
        </w:tc>
        <w:tc>
          <w:tcPr>
            <w:tcW w:w="1818" w:type="dxa"/>
            <w:vAlign w:val="center"/>
          </w:tcPr>
          <w:p w14:paraId="6EDEED2B" w14:textId="342A3988" w:rsidR="009054B4" w:rsidRPr="00EF2593" w:rsidRDefault="009A294C" w:rsidP="00114A32">
            <w:pPr>
              <w:pStyle w:val="Prrafodelista"/>
              <w:ind w:left="0"/>
              <w:jc w:val="center"/>
              <w:rPr>
                <w:rFonts w:ascii="ITC Avant Garde" w:hAnsi="ITC Avant Garde"/>
                <w:bCs/>
                <w:sz w:val="18"/>
                <w:szCs w:val="18"/>
              </w:rPr>
            </w:pPr>
            <w:r w:rsidRPr="00EF2593">
              <w:rPr>
                <w:rFonts w:ascii="ITC Avant Garde" w:hAnsi="ITC Avant Garde"/>
                <w:bCs/>
                <w:noProof/>
                <w:sz w:val="18"/>
                <w:szCs w:val="18"/>
                <w:lang w:val="es-MX" w:eastAsia="es-MX"/>
              </w:rPr>
              <w:drawing>
                <wp:inline distT="0" distB="0" distL="0" distR="0" wp14:anchorId="407DC14B" wp14:editId="5D5E323C">
                  <wp:extent cx="512763" cy="542925"/>
                  <wp:effectExtent l="0" t="0" r="1905" b="0"/>
                  <wp:docPr id="8" name="Imagen 8" descr="Logotipo del canal de programación RADIO FORMULA 2a CADEN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ubdirección 2\1. MULTIPROGRAMACIÓN\1. Expedientes Multiprogramación\6. XHEHF-FM Formula Radiofónica\CD Sol. Multi\LOGOTIPOS\RADIO FORMULA 2a CAD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94" cy="559263"/>
                          </a:xfrm>
                          <a:prstGeom prst="rect">
                            <a:avLst/>
                          </a:prstGeom>
                          <a:noFill/>
                          <a:ln>
                            <a:noFill/>
                          </a:ln>
                        </pic:spPr>
                      </pic:pic>
                    </a:graphicData>
                  </a:graphic>
                </wp:inline>
              </w:drawing>
            </w:r>
          </w:p>
        </w:tc>
      </w:tr>
      <w:tr w:rsidR="009054B4" w:rsidRPr="00EF2593" w14:paraId="6693445F" w14:textId="77777777" w:rsidTr="003A4B6C">
        <w:trPr>
          <w:trHeight w:val="917"/>
        </w:trPr>
        <w:tc>
          <w:tcPr>
            <w:tcW w:w="2097" w:type="dxa"/>
            <w:vAlign w:val="center"/>
          </w:tcPr>
          <w:p w14:paraId="67FF7F54" w14:textId="77777777" w:rsidR="009054B4" w:rsidRPr="00EF2593" w:rsidRDefault="004F2A29" w:rsidP="00F374B7">
            <w:pPr>
              <w:pStyle w:val="Prrafodelista"/>
              <w:spacing w:line="276" w:lineRule="auto"/>
              <w:ind w:left="0"/>
              <w:jc w:val="center"/>
              <w:rPr>
                <w:rFonts w:ascii="ITC Avant Garde" w:hAnsi="ITC Avant Garde"/>
                <w:bCs/>
                <w:sz w:val="18"/>
                <w:szCs w:val="18"/>
              </w:rPr>
            </w:pPr>
            <w:r w:rsidRPr="00EF2593">
              <w:rPr>
                <w:rFonts w:ascii="ITC Avant Garde" w:hAnsi="ITC Avant Garde"/>
                <w:bCs/>
                <w:sz w:val="18"/>
                <w:szCs w:val="18"/>
              </w:rPr>
              <w:t>89.1</w:t>
            </w:r>
            <w:r w:rsidR="009054B4" w:rsidRPr="00EF2593">
              <w:rPr>
                <w:rFonts w:ascii="ITC Avant Garde" w:hAnsi="ITC Avant Garde"/>
                <w:bCs/>
                <w:sz w:val="18"/>
                <w:szCs w:val="18"/>
              </w:rPr>
              <w:t xml:space="preserve"> HD-3</w:t>
            </w:r>
          </w:p>
          <w:p w14:paraId="46DE8B06" w14:textId="41924905" w:rsidR="00696A75" w:rsidRPr="00EF2593" w:rsidRDefault="00696A75" w:rsidP="00F374B7">
            <w:pPr>
              <w:pStyle w:val="Prrafodelista"/>
              <w:spacing w:line="276" w:lineRule="auto"/>
              <w:ind w:left="0"/>
              <w:jc w:val="center"/>
              <w:rPr>
                <w:rFonts w:ascii="ITC Avant Garde" w:hAnsi="ITC Avant Garde"/>
                <w:bCs/>
                <w:sz w:val="18"/>
                <w:szCs w:val="18"/>
              </w:rPr>
            </w:pPr>
            <w:r w:rsidRPr="00EF2593">
              <w:rPr>
                <w:rFonts w:ascii="ITC Avant Garde" w:hAnsi="ITC Avant Garde"/>
                <w:bCs/>
                <w:sz w:val="18"/>
                <w:szCs w:val="18"/>
              </w:rPr>
              <w:t>(SPS2)</w:t>
            </w:r>
          </w:p>
        </w:tc>
        <w:tc>
          <w:tcPr>
            <w:tcW w:w="2817" w:type="dxa"/>
            <w:vAlign w:val="center"/>
          </w:tcPr>
          <w:p w14:paraId="62885280" w14:textId="098C893C" w:rsidR="009054B4" w:rsidRPr="00EF2593" w:rsidRDefault="00DA2FAD" w:rsidP="00F374B7">
            <w:pPr>
              <w:pStyle w:val="Prrafodelista"/>
              <w:spacing w:line="276" w:lineRule="auto"/>
              <w:ind w:left="0"/>
              <w:jc w:val="center"/>
              <w:rPr>
                <w:rFonts w:ascii="ITC Avant Garde" w:hAnsi="ITC Avant Garde"/>
                <w:bCs/>
                <w:sz w:val="18"/>
                <w:szCs w:val="18"/>
              </w:rPr>
            </w:pPr>
            <w:r w:rsidRPr="00EF2593">
              <w:rPr>
                <w:rFonts w:ascii="ITC Avant Garde" w:hAnsi="ITC Avant Garde"/>
                <w:bCs/>
                <w:sz w:val="18"/>
                <w:szCs w:val="18"/>
              </w:rPr>
              <w:t>TRION HD</w:t>
            </w:r>
          </w:p>
        </w:tc>
        <w:tc>
          <w:tcPr>
            <w:tcW w:w="1818" w:type="dxa"/>
            <w:vAlign w:val="center"/>
          </w:tcPr>
          <w:p w14:paraId="22D1D2DE" w14:textId="3A724CCF" w:rsidR="009054B4" w:rsidRPr="00EF2593" w:rsidRDefault="009A294C" w:rsidP="00F374B7">
            <w:pPr>
              <w:pStyle w:val="Prrafodelista"/>
              <w:spacing w:line="276" w:lineRule="auto"/>
              <w:ind w:left="0"/>
              <w:jc w:val="center"/>
              <w:rPr>
                <w:rFonts w:ascii="ITC Avant Garde" w:hAnsi="ITC Avant Garde"/>
                <w:bCs/>
                <w:sz w:val="18"/>
                <w:szCs w:val="18"/>
              </w:rPr>
            </w:pPr>
            <w:r w:rsidRPr="00EF2593">
              <w:rPr>
                <w:rFonts w:ascii="ITC Avant Garde" w:hAnsi="ITC Avant Garde"/>
                <w:bCs/>
                <w:noProof/>
                <w:sz w:val="18"/>
                <w:szCs w:val="18"/>
                <w:lang w:val="es-MX" w:eastAsia="es-MX"/>
              </w:rPr>
              <w:drawing>
                <wp:inline distT="0" distB="0" distL="0" distR="0" wp14:anchorId="786C9085" wp14:editId="6D265FC7">
                  <wp:extent cx="528638" cy="548661"/>
                  <wp:effectExtent l="0" t="0" r="5080" b="3810"/>
                  <wp:docPr id="9" name="Imagen 9" descr="Logotipo del canal de programación TRION HD."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ubdirección 2\1. MULTIPROGRAMACIÓN\1. Expedientes Multiprogramación\6. XHEHF-FM Formula Radiofónica\CD Sol. Multi\LOGOTIPOS\TRION H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13" cy="570223"/>
                          </a:xfrm>
                          <a:prstGeom prst="rect">
                            <a:avLst/>
                          </a:prstGeom>
                          <a:noFill/>
                          <a:ln>
                            <a:noFill/>
                          </a:ln>
                        </pic:spPr>
                      </pic:pic>
                    </a:graphicData>
                  </a:graphic>
                </wp:inline>
              </w:drawing>
            </w:r>
          </w:p>
        </w:tc>
      </w:tr>
    </w:tbl>
    <w:p w14:paraId="796580B7" w14:textId="24AF4E94" w:rsidR="009054B4" w:rsidRPr="00EF2593" w:rsidRDefault="009054B4" w:rsidP="00DE2FCE">
      <w:pPr>
        <w:pStyle w:val="Prrafodelista"/>
        <w:spacing w:before="360" w:after="240"/>
        <w:ind w:left="1134"/>
        <w:jc w:val="both"/>
        <w:rPr>
          <w:rFonts w:ascii="ITC Avant Garde" w:hAnsi="ITC Avant Garde"/>
          <w:bCs/>
          <w:sz w:val="22"/>
          <w:szCs w:val="22"/>
        </w:rPr>
      </w:pPr>
      <w:r w:rsidRPr="00EF2593">
        <w:rPr>
          <w:rFonts w:ascii="ITC Avant Garde" w:hAnsi="ITC Avant Garde"/>
          <w:bCs/>
          <w:sz w:val="22"/>
          <w:szCs w:val="22"/>
        </w:rPr>
        <w:t>Asimismo, el Concesionario ha proporcionado las barras programáticas que pretende incluir en los canales de programación e indica la duración y periodicidad de cada componente.</w:t>
      </w:r>
    </w:p>
    <w:p w14:paraId="4FF16CF1" w14:textId="2F443C09" w:rsidR="000D2388" w:rsidRPr="00EF2593" w:rsidRDefault="009054B4" w:rsidP="00DE2FCE">
      <w:pPr>
        <w:pStyle w:val="Prrafodelista"/>
        <w:numPr>
          <w:ilvl w:val="0"/>
          <w:numId w:val="18"/>
        </w:numPr>
        <w:spacing w:after="240"/>
        <w:ind w:left="1134"/>
        <w:jc w:val="both"/>
        <w:rPr>
          <w:rFonts w:ascii="ITC Avant Garde" w:hAnsi="ITC Avant Garde"/>
          <w:bCs/>
          <w:sz w:val="22"/>
          <w:szCs w:val="22"/>
        </w:rPr>
      </w:pPr>
      <w:r w:rsidRPr="00EF2593">
        <w:rPr>
          <w:rFonts w:ascii="ITC Avant Garde" w:hAnsi="ITC Avant Garde"/>
          <w:b/>
          <w:bCs/>
          <w:sz w:val="22"/>
          <w:szCs w:val="22"/>
        </w:rPr>
        <w:t xml:space="preserve">Fracción V, Horas de transmisión con una tecnología </w:t>
      </w:r>
      <w:proofErr w:type="gramStart"/>
      <w:r w:rsidRPr="00EF2593">
        <w:rPr>
          <w:rFonts w:ascii="ITC Avant Garde" w:hAnsi="ITC Avant Garde"/>
          <w:b/>
          <w:bCs/>
          <w:sz w:val="22"/>
          <w:szCs w:val="22"/>
        </w:rPr>
        <w:t>innovadora.-</w:t>
      </w:r>
      <w:proofErr w:type="gramEnd"/>
      <w:r w:rsidRPr="00EF2593">
        <w:rPr>
          <w:rFonts w:ascii="ITC Avant Garde" w:hAnsi="ITC Avant Garde"/>
          <w:bCs/>
          <w:sz w:val="22"/>
          <w:szCs w:val="22"/>
        </w:rPr>
        <w:t xml:space="preserve"> Del análisis realizado a las manifestaciones y a la documentación presentada por el Concesionario</w:t>
      </w:r>
      <w:r w:rsidR="00A71268" w:rsidRPr="00EF2593">
        <w:rPr>
          <w:rFonts w:ascii="ITC Avant Garde" w:hAnsi="ITC Avant Garde"/>
          <w:bCs/>
          <w:sz w:val="22"/>
          <w:szCs w:val="22"/>
        </w:rPr>
        <w:t>,</w:t>
      </w:r>
      <w:r w:rsidRPr="00EF2593">
        <w:rPr>
          <w:rFonts w:ascii="ITC Avant Garde" w:hAnsi="ITC Avant Garde"/>
          <w:bCs/>
          <w:sz w:val="22"/>
          <w:szCs w:val="22"/>
        </w:rPr>
        <w:t xml:space="preserve"> no se desprende que a través del acceso a la multiprogramación que solicita se vayan a realizar transmisiones con tecnologías innovadoras</w:t>
      </w:r>
      <w:r w:rsidR="0098482B" w:rsidRPr="00EF2593">
        <w:rPr>
          <w:rFonts w:ascii="ITC Avant Garde" w:hAnsi="ITC Avant Garde"/>
          <w:bCs/>
          <w:sz w:val="22"/>
          <w:szCs w:val="22"/>
        </w:rPr>
        <w:t>.</w:t>
      </w:r>
    </w:p>
    <w:p w14:paraId="37DB5E21" w14:textId="60B6D0B3" w:rsidR="00E204FC" w:rsidRPr="00EF2593" w:rsidRDefault="009054B4" w:rsidP="00DE2FCE">
      <w:pPr>
        <w:pStyle w:val="Prrafodelista"/>
        <w:numPr>
          <w:ilvl w:val="0"/>
          <w:numId w:val="18"/>
        </w:numPr>
        <w:spacing w:after="240"/>
        <w:ind w:left="1134"/>
        <w:jc w:val="both"/>
        <w:rPr>
          <w:rFonts w:ascii="ITC Avant Garde" w:hAnsi="ITC Avant Garde"/>
          <w:b/>
          <w:bCs/>
          <w:sz w:val="22"/>
          <w:szCs w:val="22"/>
        </w:rPr>
      </w:pPr>
      <w:r w:rsidRPr="00EF2593">
        <w:rPr>
          <w:rFonts w:ascii="ITC Avant Garde" w:hAnsi="ITC Avant Garde"/>
          <w:b/>
          <w:bCs/>
          <w:sz w:val="22"/>
          <w:szCs w:val="22"/>
        </w:rPr>
        <w:lastRenderedPageBreak/>
        <w:t xml:space="preserve">Fracción VI, Fecha de inicio de </w:t>
      </w:r>
      <w:proofErr w:type="gramStart"/>
      <w:r w:rsidRPr="00EF2593">
        <w:rPr>
          <w:rFonts w:ascii="ITC Avant Garde" w:hAnsi="ITC Avant Garde"/>
          <w:b/>
          <w:bCs/>
          <w:sz w:val="22"/>
          <w:szCs w:val="22"/>
        </w:rPr>
        <w:t>transmisiones.-</w:t>
      </w:r>
      <w:proofErr w:type="gramEnd"/>
      <w:r w:rsidRPr="00EF2593">
        <w:rPr>
          <w:rFonts w:ascii="ITC Avant Garde" w:hAnsi="ITC Avant Garde"/>
          <w:b/>
          <w:bCs/>
          <w:sz w:val="22"/>
          <w:szCs w:val="22"/>
        </w:rPr>
        <w:t xml:space="preserve"> </w:t>
      </w:r>
      <w:r w:rsidRPr="00EF2593">
        <w:rPr>
          <w:rFonts w:ascii="ITC Avant Garde" w:hAnsi="ITC Avant Garde"/>
          <w:bCs/>
          <w:sz w:val="22"/>
          <w:szCs w:val="22"/>
        </w:rPr>
        <w:t xml:space="preserve">El Concesionario </w:t>
      </w:r>
      <w:r w:rsidR="0098482B" w:rsidRPr="00EF2593">
        <w:rPr>
          <w:rFonts w:ascii="ITC Avant Garde" w:hAnsi="ITC Avant Garde"/>
          <w:bCs/>
          <w:sz w:val="22"/>
          <w:szCs w:val="22"/>
        </w:rPr>
        <w:t xml:space="preserve">manifiesta en </w:t>
      </w:r>
      <w:r w:rsidR="00150AF6" w:rsidRPr="00EF2593">
        <w:rPr>
          <w:rFonts w:ascii="ITC Avant Garde" w:hAnsi="ITC Avant Garde"/>
          <w:bCs/>
          <w:sz w:val="22"/>
          <w:szCs w:val="22"/>
        </w:rPr>
        <w:t>los</w:t>
      </w:r>
      <w:r w:rsidR="0098482B" w:rsidRPr="00EF2593">
        <w:rPr>
          <w:rFonts w:ascii="ITC Avant Garde" w:hAnsi="ITC Avant Garde"/>
          <w:bCs/>
          <w:sz w:val="22"/>
          <w:szCs w:val="22"/>
        </w:rPr>
        <w:t xml:space="preserve"> escrito</w:t>
      </w:r>
      <w:r w:rsidR="00150AF6" w:rsidRPr="00EF2593">
        <w:rPr>
          <w:rFonts w:ascii="ITC Avant Garde" w:hAnsi="ITC Avant Garde"/>
          <w:bCs/>
          <w:sz w:val="22"/>
          <w:szCs w:val="22"/>
        </w:rPr>
        <w:t>s</w:t>
      </w:r>
      <w:r w:rsidR="0098482B" w:rsidRPr="00EF2593">
        <w:rPr>
          <w:rFonts w:ascii="ITC Avant Garde" w:hAnsi="ITC Avant Garde"/>
          <w:bCs/>
          <w:sz w:val="22"/>
          <w:szCs w:val="22"/>
        </w:rPr>
        <w:t xml:space="preserve"> señalado</w:t>
      </w:r>
      <w:r w:rsidR="00150AF6" w:rsidRPr="00EF2593">
        <w:rPr>
          <w:rFonts w:ascii="ITC Avant Garde" w:hAnsi="ITC Avant Garde"/>
          <w:bCs/>
          <w:sz w:val="22"/>
          <w:szCs w:val="22"/>
        </w:rPr>
        <w:t>s</w:t>
      </w:r>
      <w:r w:rsidR="0098482B" w:rsidRPr="00EF2593">
        <w:rPr>
          <w:rFonts w:ascii="ITC Avant Garde" w:hAnsi="ITC Avant Garde"/>
          <w:bCs/>
          <w:sz w:val="22"/>
          <w:szCs w:val="22"/>
        </w:rPr>
        <w:t xml:space="preserve"> en </w:t>
      </w:r>
      <w:r w:rsidR="009A294C" w:rsidRPr="00EF2593">
        <w:rPr>
          <w:rFonts w:ascii="ITC Avant Garde" w:hAnsi="ITC Avant Garde"/>
          <w:bCs/>
          <w:sz w:val="22"/>
          <w:szCs w:val="22"/>
        </w:rPr>
        <w:t>los</w:t>
      </w:r>
      <w:r w:rsidR="0098482B" w:rsidRPr="00EF2593">
        <w:rPr>
          <w:rFonts w:ascii="ITC Avant Garde" w:hAnsi="ITC Avant Garde"/>
          <w:bCs/>
          <w:sz w:val="22"/>
          <w:szCs w:val="22"/>
        </w:rPr>
        <w:t xml:space="preserve"> antecedente</w:t>
      </w:r>
      <w:r w:rsidR="009A294C" w:rsidRPr="00EF2593">
        <w:rPr>
          <w:rFonts w:ascii="ITC Avant Garde" w:hAnsi="ITC Avant Garde"/>
          <w:bCs/>
          <w:sz w:val="22"/>
          <w:szCs w:val="22"/>
        </w:rPr>
        <w:t>s</w:t>
      </w:r>
      <w:r w:rsidR="0098482B" w:rsidRPr="00EF2593">
        <w:rPr>
          <w:rFonts w:ascii="ITC Avant Garde" w:hAnsi="ITC Avant Garde"/>
          <w:bCs/>
          <w:sz w:val="22"/>
          <w:szCs w:val="22"/>
        </w:rPr>
        <w:t xml:space="preserve"> </w:t>
      </w:r>
      <w:r w:rsidR="00696A75" w:rsidRPr="00EF2593">
        <w:rPr>
          <w:rFonts w:ascii="ITC Avant Garde" w:hAnsi="ITC Avant Garde"/>
          <w:bCs/>
          <w:sz w:val="22"/>
          <w:szCs w:val="22"/>
        </w:rPr>
        <w:t>I</w:t>
      </w:r>
      <w:r w:rsidR="0098482B" w:rsidRPr="00EF2593">
        <w:rPr>
          <w:rFonts w:ascii="ITC Avant Garde" w:hAnsi="ITC Avant Garde"/>
          <w:bCs/>
          <w:sz w:val="22"/>
          <w:szCs w:val="22"/>
        </w:rPr>
        <w:t>X</w:t>
      </w:r>
      <w:r w:rsidR="009A294C" w:rsidRPr="00EF2593">
        <w:rPr>
          <w:rFonts w:ascii="ITC Avant Garde" w:hAnsi="ITC Avant Garde"/>
          <w:bCs/>
          <w:sz w:val="22"/>
          <w:szCs w:val="22"/>
        </w:rPr>
        <w:t xml:space="preserve"> y XIV</w:t>
      </w:r>
      <w:r w:rsidR="0098482B" w:rsidRPr="00EF2593">
        <w:rPr>
          <w:rFonts w:ascii="ITC Avant Garde" w:hAnsi="ITC Avant Garde"/>
          <w:bCs/>
          <w:sz w:val="22"/>
          <w:szCs w:val="22"/>
        </w:rPr>
        <w:t xml:space="preserve"> de la presente Resolución</w:t>
      </w:r>
      <w:r w:rsidR="00696A75" w:rsidRPr="00EF2593">
        <w:rPr>
          <w:rFonts w:ascii="ITC Avant Garde" w:hAnsi="ITC Avant Garde"/>
          <w:bCs/>
          <w:sz w:val="22"/>
          <w:szCs w:val="22"/>
        </w:rPr>
        <w:t>,</w:t>
      </w:r>
      <w:r w:rsidRPr="00EF2593">
        <w:rPr>
          <w:rFonts w:ascii="ITC Avant Garde" w:hAnsi="ITC Avant Garde"/>
          <w:bCs/>
          <w:sz w:val="22"/>
          <w:szCs w:val="22"/>
        </w:rPr>
        <w:t xml:space="preserve"> que el canal de programación </w:t>
      </w:r>
      <w:r w:rsidR="003D4B4C" w:rsidRPr="00EF2593">
        <w:rPr>
          <w:rFonts w:ascii="ITC Avant Garde" w:hAnsi="ITC Avant Garde"/>
          <w:bCs/>
          <w:sz w:val="22"/>
          <w:szCs w:val="22"/>
        </w:rPr>
        <w:t>“</w:t>
      </w:r>
      <w:r w:rsidR="00DA2FAD" w:rsidRPr="00EF2593">
        <w:rPr>
          <w:rFonts w:ascii="ITC Avant Garde" w:hAnsi="ITC Avant Garde"/>
          <w:bCs/>
          <w:sz w:val="22"/>
          <w:szCs w:val="22"/>
        </w:rPr>
        <w:t>RADIO</w:t>
      </w:r>
      <w:r w:rsidR="00E9739A" w:rsidRPr="00EF2593">
        <w:rPr>
          <w:rFonts w:ascii="ITC Avant Garde" w:hAnsi="ITC Avant Garde"/>
          <w:bCs/>
          <w:sz w:val="22"/>
          <w:szCs w:val="22"/>
        </w:rPr>
        <w:t xml:space="preserve"> </w:t>
      </w:r>
      <w:r w:rsidR="00DA2FAD" w:rsidRPr="00EF2593">
        <w:rPr>
          <w:rFonts w:ascii="ITC Avant Garde" w:hAnsi="ITC Avant Garde"/>
          <w:bCs/>
          <w:sz w:val="22"/>
          <w:szCs w:val="22"/>
        </w:rPr>
        <w:t>FORMULA NOGALES</w:t>
      </w:r>
      <w:r w:rsidR="003D4B4C" w:rsidRPr="00EF2593">
        <w:rPr>
          <w:rFonts w:ascii="ITC Avant Garde" w:hAnsi="ITC Avant Garde"/>
          <w:bCs/>
          <w:sz w:val="22"/>
          <w:szCs w:val="22"/>
        </w:rPr>
        <w:t xml:space="preserve">” </w:t>
      </w:r>
      <w:r w:rsidR="0098482B" w:rsidRPr="00EF2593">
        <w:rPr>
          <w:rFonts w:ascii="ITC Avant Garde" w:hAnsi="ITC Avant Garde"/>
          <w:bCs/>
          <w:sz w:val="22"/>
          <w:szCs w:val="22"/>
        </w:rPr>
        <w:t>ya</w:t>
      </w:r>
      <w:r w:rsidRPr="00EF2593">
        <w:rPr>
          <w:rFonts w:ascii="ITC Avant Garde" w:hAnsi="ITC Avant Garde"/>
          <w:bCs/>
          <w:sz w:val="22"/>
          <w:szCs w:val="22"/>
        </w:rPr>
        <w:t xml:space="preserve"> inició transmisiones</w:t>
      </w:r>
      <w:r w:rsidR="0098482B" w:rsidRPr="00EF2593">
        <w:rPr>
          <w:rFonts w:ascii="ITC Avant Garde" w:hAnsi="ITC Avant Garde"/>
          <w:bCs/>
          <w:sz w:val="22"/>
          <w:szCs w:val="22"/>
        </w:rPr>
        <w:t xml:space="preserve">, </w:t>
      </w:r>
      <w:r w:rsidRPr="00EF2593">
        <w:rPr>
          <w:rFonts w:ascii="ITC Avant Garde" w:hAnsi="ITC Avant Garde"/>
          <w:bCs/>
          <w:sz w:val="22"/>
          <w:szCs w:val="22"/>
        </w:rPr>
        <w:t xml:space="preserve">y los canales de programación </w:t>
      </w:r>
      <w:r w:rsidR="003D4B4C" w:rsidRPr="00EF2593">
        <w:rPr>
          <w:rFonts w:ascii="ITC Avant Garde" w:hAnsi="ITC Avant Garde"/>
          <w:bCs/>
          <w:sz w:val="22"/>
          <w:szCs w:val="22"/>
        </w:rPr>
        <w:t>“</w:t>
      </w:r>
      <w:r w:rsidR="00DA2FAD" w:rsidRPr="00EF2593">
        <w:rPr>
          <w:rFonts w:ascii="ITC Avant Garde" w:hAnsi="ITC Avant Garde"/>
          <w:bCs/>
          <w:sz w:val="22"/>
          <w:szCs w:val="22"/>
        </w:rPr>
        <w:t>RADIO FORMULA 2ª CADENA</w:t>
      </w:r>
      <w:r w:rsidR="003D4B4C" w:rsidRPr="00EF2593">
        <w:rPr>
          <w:rFonts w:ascii="ITC Avant Garde" w:hAnsi="ITC Avant Garde"/>
          <w:bCs/>
          <w:sz w:val="22"/>
          <w:szCs w:val="22"/>
        </w:rPr>
        <w:t xml:space="preserve">” </w:t>
      </w:r>
      <w:r w:rsidRPr="00EF2593">
        <w:rPr>
          <w:rFonts w:ascii="ITC Avant Garde" w:hAnsi="ITC Avant Garde"/>
          <w:bCs/>
          <w:sz w:val="22"/>
          <w:szCs w:val="22"/>
        </w:rPr>
        <w:t xml:space="preserve">y </w:t>
      </w:r>
      <w:r w:rsidR="003D4B4C" w:rsidRPr="00EF2593">
        <w:rPr>
          <w:rFonts w:ascii="ITC Avant Garde" w:hAnsi="ITC Avant Garde"/>
          <w:bCs/>
          <w:sz w:val="22"/>
          <w:szCs w:val="22"/>
        </w:rPr>
        <w:t>“</w:t>
      </w:r>
      <w:r w:rsidR="00DA2FAD" w:rsidRPr="00EF2593">
        <w:rPr>
          <w:rFonts w:ascii="ITC Avant Garde" w:hAnsi="ITC Avant Garde"/>
          <w:bCs/>
          <w:sz w:val="22"/>
          <w:szCs w:val="22"/>
        </w:rPr>
        <w:t>TRION HD</w:t>
      </w:r>
      <w:r w:rsidR="003D4B4C" w:rsidRPr="00EF2593">
        <w:rPr>
          <w:rFonts w:ascii="ITC Avant Garde" w:hAnsi="ITC Avant Garde"/>
          <w:bCs/>
          <w:sz w:val="22"/>
          <w:szCs w:val="22"/>
        </w:rPr>
        <w:t>”</w:t>
      </w:r>
      <w:r w:rsidRPr="00EF2593">
        <w:rPr>
          <w:rFonts w:ascii="ITC Avant Garde" w:hAnsi="ITC Avant Garde"/>
          <w:bCs/>
          <w:sz w:val="22"/>
          <w:szCs w:val="22"/>
        </w:rPr>
        <w:t xml:space="preserve"> </w:t>
      </w:r>
      <w:r w:rsidR="009A294C" w:rsidRPr="00EF2593">
        <w:rPr>
          <w:rFonts w:ascii="ITC Avant Garde" w:hAnsi="ITC Avant Garde"/>
          <w:bCs/>
          <w:sz w:val="22"/>
          <w:szCs w:val="22"/>
        </w:rPr>
        <w:t xml:space="preserve">iniciarán transmisiones </w:t>
      </w:r>
      <w:r w:rsidR="00696A75" w:rsidRPr="00EF2593">
        <w:rPr>
          <w:rFonts w:ascii="ITC Avant Garde" w:hAnsi="ITC Avant Garde"/>
          <w:bCs/>
          <w:sz w:val="22"/>
          <w:szCs w:val="22"/>
        </w:rPr>
        <w:t xml:space="preserve">dentro de los </w:t>
      </w:r>
      <w:r w:rsidR="00150AF6" w:rsidRPr="00EF2593">
        <w:rPr>
          <w:rFonts w:ascii="ITC Avant Garde" w:hAnsi="ITC Avant Garde"/>
          <w:bCs/>
          <w:sz w:val="22"/>
          <w:szCs w:val="22"/>
        </w:rPr>
        <w:t>180 días hábiles siguientes a que le sea notificada la autorización.</w:t>
      </w:r>
    </w:p>
    <w:p w14:paraId="576CAD1A" w14:textId="1BFD9C56" w:rsidR="009A294C" w:rsidRPr="00EF2593" w:rsidRDefault="009054B4" w:rsidP="00DE2FCE">
      <w:pPr>
        <w:pStyle w:val="Prrafodelista"/>
        <w:numPr>
          <w:ilvl w:val="0"/>
          <w:numId w:val="18"/>
        </w:numPr>
        <w:spacing w:after="240"/>
        <w:ind w:left="1134"/>
        <w:jc w:val="both"/>
        <w:rPr>
          <w:rFonts w:ascii="ITC Avant Garde" w:hAnsi="ITC Avant Garde"/>
          <w:bCs/>
          <w:sz w:val="22"/>
          <w:szCs w:val="22"/>
        </w:rPr>
      </w:pPr>
      <w:r w:rsidRPr="00EF2593">
        <w:rPr>
          <w:rFonts w:ascii="ITC Avant Garde" w:hAnsi="ITC Avant Garde"/>
          <w:b/>
          <w:bCs/>
          <w:sz w:val="22"/>
          <w:szCs w:val="22"/>
        </w:rPr>
        <w:t xml:space="preserve">Fracción VII, Cantidad de tiempo en que mantendrá la </w:t>
      </w:r>
      <w:proofErr w:type="gramStart"/>
      <w:r w:rsidRPr="00EF2593">
        <w:rPr>
          <w:rFonts w:ascii="ITC Avant Garde" w:hAnsi="ITC Avant Garde"/>
          <w:b/>
          <w:bCs/>
          <w:sz w:val="22"/>
          <w:szCs w:val="22"/>
        </w:rPr>
        <w:t>identidad.-</w:t>
      </w:r>
      <w:proofErr w:type="gramEnd"/>
      <w:r w:rsidRPr="00EF2593">
        <w:rPr>
          <w:rFonts w:ascii="ITC Avant Garde" w:hAnsi="ITC Avant Garde"/>
          <w:bCs/>
          <w:sz w:val="22"/>
          <w:szCs w:val="22"/>
        </w:rPr>
        <w:t xml:space="preserve"> </w:t>
      </w:r>
      <w:r w:rsidR="009A294C" w:rsidRPr="00EF2593">
        <w:rPr>
          <w:rFonts w:ascii="ITC Avant Garde" w:hAnsi="ITC Avant Garde"/>
          <w:bCs/>
          <w:sz w:val="22"/>
          <w:szCs w:val="22"/>
        </w:rPr>
        <w:t>El Concesionario indica que mantendrá la misma identidad de sus canales de programación de manera indefinida.</w:t>
      </w:r>
    </w:p>
    <w:p w14:paraId="67FBB89A" w14:textId="77777777" w:rsidR="009054B4" w:rsidRPr="00EF2593" w:rsidRDefault="009054B4" w:rsidP="00DE2FCE">
      <w:pPr>
        <w:pStyle w:val="Prrafodelista"/>
        <w:numPr>
          <w:ilvl w:val="0"/>
          <w:numId w:val="18"/>
        </w:numPr>
        <w:spacing w:after="480"/>
        <w:ind w:left="1134" w:hanging="357"/>
        <w:jc w:val="both"/>
        <w:rPr>
          <w:rFonts w:ascii="ITC Avant Garde" w:hAnsi="ITC Avant Garde"/>
          <w:bCs/>
          <w:sz w:val="22"/>
          <w:szCs w:val="22"/>
        </w:rPr>
      </w:pPr>
      <w:r w:rsidRPr="00EF2593">
        <w:rPr>
          <w:rFonts w:ascii="ITC Avant Garde" w:hAnsi="ITC Avant Garde"/>
          <w:b/>
          <w:bCs/>
          <w:sz w:val="22"/>
          <w:szCs w:val="22"/>
        </w:rPr>
        <w:t xml:space="preserve">Fracción VIII, Canal de programación ofrecido con retraso en las </w:t>
      </w:r>
      <w:proofErr w:type="gramStart"/>
      <w:r w:rsidRPr="00EF2593">
        <w:rPr>
          <w:rFonts w:ascii="ITC Avant Garde" w:hAnsi="ITC Avant Garde"/>
          <w:b/>
          <w:bCs/>
          <w:sz w:val="22"/>
          <w:szCs w:val="22"/>
        </w:rPr>
        <w:t>transmisiones.-</w:t>
      </w:r>
      <w:proofErr w:type="gramEnd"/>
      <w:r w:rsidRPr="00EF2593">
        <w:rPr>
          <w:rFonts w:ascii="ITC Avant Garde" w:hAnsi="ITC Avant Garde"/>
          <w:bCs/>
          <w:sz w:val="22"/>
          <w:szCs w:val="22"/>
        </w:rPr>
        <w:t xml:space="preserve"> El Concesionario indica que no se distribuye contenido de algún canal de programación con retraso en las transmisiones.</w:t>
      </w:r>
    </w:p>
    <w:p w14:paraId="14456F21" w14:textId="1BD796ED" w:rsidR="009054B4" w:rsidRPr="00EF2593" w:rsidRDefault="009054B4" w:rsidP="00DE2FCE">
      <w:pPr>
        <w:pStyle w:val="Prrafodelista"/>
        <w:numPr>
          <w:ilvl w:val="0"/>
          <w:numId w:val="5"/>
        </w:numPr>
        <w:autoSpaceDE w:val="0"/>
        <w:autoSpaceDN w:val="0"/>
        <w:adjustRightInd w:val="0"/>
        <w:jc w:val="both"/>
        <w:rPr>
          <w:rFonts w:ascii="ITC Avant Garde" w:hAnsi="ITC Avant Garde" w:cs="Arial"/>
          <w:b/>
          <w:kern w:val="1"/>
          <w:sz w:val="22"/>
          <w:szCs w:val="22"/>
          <w:lang w:eastAsia="ar-SA"/>
        </w:rPr>
      </w:pPr>
      <w:r w:rsidRPr="00EF2593">
        <w:rPr>
          <w:rFonts w:ascii="ITC Avant Garde" w:hAnsi="ITC Avant Garde" w:cs="Arial"/>
          <w:b/>
          <w:kern w:val="1"/>
          <w:sz w:val="22"/>
          <w:szCs w:val="22"/>
          <w:lang w:eastAsia="ar-SA"/>
        </w:rPr>
        <w:t>Opinión UCE</w:t>
      </w:r>
    </w:p>
    <w:p w14:paraId="0D689FD0" w14:textId="1F682217" w:rsidR="009054B4" w:rsidRPr="00EF2593" w:rsidRDefault="009054B4" w:rsidP="00DE2FCE">
      <w:pPr>
        <w:autoSpaceDE w:val="0"/>
        <w:autoSpaceDN w:val="0"/>
        <w:adjustRightInd w:val="0"/>
        <w:spacing w:before="240" w:after="240" w:line="240" w:lineRule="auto"/>
        <w:jc w:val="both"/>
        <w:rPr>
          <w:rFonts w:ascii="ITC Avant Garde" w:hAnsi="ITC Avant Garde"/>
          <w:bCs/>
        </w:rPr>
      </w:pPr>
      <w:r w:rsidRPr="00EF2593">
        <w:rPr>
          <w:rFonts w:ascii="ITC Avant Garde" w:hAnsi="ITC Avant Garde"/>
          <w:bCs/>
        </w:rPr>
        <w:t xml:space="preserve">La UCE, </w:t>
      </w:r>
      <w:r w:rsidRPr="00EF2593">
        <w:rPr>
          <w:rFonts w:ascii="ITC Avant Garde" w:hAnsi="ITC Avant Garde" w:cs="Arial"/>
          <w:kern w:val="1"/>
          <w:lang w:eastAsia="ar-SA"/>
        </w:rPr>
        <w:t xml:space="preserve">a través del oficio </w:t>
      </w:r>
      <w:r w:rsidR="000733D6" w:rsidRPr="00EF2593">
        <w:rPr>
          <w:rFonts w:ascii="ITC Avant Garde" w:hAnsi="ITC Avant Garde" w:cs="Arial"/>
          <w:b/>
          <w:kern w:val="1"/>
          <w:lang w:eastAsia="ar-SA"/>
        </w:rPr>
        <w:t>IFT/226/UCE/DG</w:t>
      </w:r>
      <w:r w:rsidR="009860B2" w:rsidRPr="00EF2593">
        <w:rPr>
          <w:rFonts w:ascii="ITC Avant Garde" w:hAnsi="ITC Avant Garde" w:cs="Arial"/>
          <w:b/>
          <w:kern w:val="1"/>
          <w:lang w:eastAsia="ar-SA"/>
        </w:rPr>
        <w:t>-COEC</w:t>
      </w:r>
      <w:r w:rsidR="000733D6" w:rsidRPr="00EF2593">
        <w:rPr>
          <w:rFonts w:ascii="ITC Avant Garde" w:hAnsi="ITC Avant Garde" w:cs="Arial"/>
          <w:b/>
          <w:kern w:val="1"/>
          <w:lang w:eastAsia="ar-SA"/>
        </w:rPr>
        <w:t>/</w:t>
      </w:r>
      <w:r w:rsidR="009860B2" w:rsidRPr="00EF2593">
        <w:rPr>
          <w:rFonts w:ascii="ITC Avant Garde" w:hAnsi="ITC Avant Garde" w:cs="Arial"/>
          <w:b/>
          <w:kern w:val="1"/>
          <w:lang w:eastAsia="ar-SA"/>
        </w:rPr>
        <w:t>059</w:t>
      </w:r>
      <w:r w:rsidRPr="00EF2593">
        <w:rPr>
          <w:rFonts w:ascii="ITC Avant Garde" w:hAnsi="ITC Avant Garde" w:cs="Arial"/>
          <w:b/>
          <w:kern w:val="1"/>
          <w:lang w:eastAsia="ar-SA"/>
        </w:rPr>
        <w:t xml:space="preserve">/2018 </w:t>
      </w:r>
      <w:r w:rsidR="000733D6" w:rsidRPr="00EF2593">
        <w:rPr>
          <w:rFonts w:ascii="ITC Avant Garde" w:hAnsi="ITC Avant Garde" w:cs="Arial"/>
          <w:kern w:val="1"/>
          <w:lang w:eastAsia="ar-SA"/>
        </w:rPr>
        <w:t xml:space="preserve">de </w:t>
      </w:r>
      <w:r w:rsidR="009860B2" w:rsidRPr="00EF2593">
        <w:rPr>
          <w:rFonts w:ascii="ITC Avant Garde" w:hAnsi="ITC Avant Garde" w:cs="Arial"/>
          <w:kern w:val="1"/>
          <w:lang w:eastAsia="ar-SA"/>
        </w:rPr>
        <w:t>06</w:t>
      </w:r>
      <w:r w:rsidRPr="00EF2593">
        <w:rPr>
          <w:rFonts w:ascii="ITC Avant Garde" w:hAnsi="ITC Avant Garde" w:cs="Arial"/>
          <w:kern w:val="1"/>
          <w:lang w:eastAsia="ar-SA"/>
        </w:rPr>
        <w:t xml:space="preserve"> de </w:t>
      </w:r>
      <w:r w:rsidR="009860B2" w:rsidRPr="00EF2593">
        <w:rPr>
          <w:rFonts w:ascii="ITC Avant Garde" w:hAnsi="ITC Avant Garde" w:cs="Arial"/>
          <w:kern w:val="1"/>
          <w:lang w:eastAsia="ar-SA"/>
        </w:rPr>
        <w:t>septiembre</w:t>
      </w:r>
      <w:r w:rsidRPr="00EF2593">
        <w:rPr>
          <w:rFonts w:ascii="ITC Avant Garde" w:hAnsi="ITC Avant Garde" w:cs="Arial"/>
          <w:kern w:val="1"/>
          <w:lang w:eastAsia="ar-SA"/>
        </w:rPr>
        <w:t xml:space="preserve"> de 2018, emitió opinión favorable respecto de la Solicitud de Multiprogramación, precisando lo siguiente:</w:t>
      </w:r>
    </w:p>
    <w:p w14:paraId="6A8A20E1" w14:textId="77777777" w:rsidR="009860B2" w:rsidRPr="00EF2593" w:rsidRDefault="009860B2" w:rsidP="00A61687">
      <w:pPr>
        <w:autoSpaceDE w:val="0"/>
        <w:autoSpaceDN w:val="0"/>
        <w:adjustRightInd w:val="0"/>
        <w:spacing w:after="0" w:line="240" w:lineRule="auto"/>
        <w:ind w:left="1418" w:right="1072"/>
        <w:jc w:val="both"/>
        <w:rPr>
          <w:rFonts w:ascii="ITC Avant Garde" w:eastAsia="Times New Roman" w:hAnsi="ITC Avant Garde"/>
          <w:bCs/>
          <w:i/>
          <w:lang w:val="es-ES" w:eastAsia="es-ES"/>
        </w:rPr>
      </w:pPr>
      <w:r w:rsidRPr="00EF2593">
        <w:rPr>
          <w:rFonts w:ascii="ITC Avant Garde" w:eastAsia="Times New Roman" w:hAnsi="ITC Avant Garde"/>
          <w:bCs/>
          <w:i/>
          <w:lang w:val="es-ES" w:eastAsia="es-ES"/>
        </w:rPr>
        <w:t xml:space="preserve">“… </w:t>
      </w:r>
    </w:p>
    <w:p w14:paraId="501C462F" w14:textId="77777777" w:rsidR="009860B2" w:rsidRPr="00EF2593" w:rsidRDefault="009860B2" w:rsidP="00A61687">
      <w:pPr>
        <w:autoSpaceDE w:val="0"/>
        <w:autoSpaceDN w:val="0"/>
        <w:adjustRightInd w:val="0"/>
        <w:spacing w:after="0" w:line="240" w:lineRule="auto"/>
        <w:ind w:left="1418" w:right="1072"/>
        <w:jc w:val="both"/>
        <w:rPr>
          <w:i/>
        </w:rPr>
      </w:pPr>
      <w:r w:rsidRPr="00EF2593">
        <w:rPr>
          <w:rFonts w:ascii="ITC Avant Garde" w:eastAsia="Times New Roman" w:hAnsi="ITC Avant Garde"/>
          <w:bCs/>
          <w:i/>
          <w:lang w:val="es-ES" w:eastAsia="es-ES"/>
        </w:rPr>
        <w:t>3.8.5. Conclusiones del análisis de concentración local</w:t>
      </w:r>
    </w:p>
    <w:p w14:paraId="67BD48DF" w14:textId="77777777" w:rsidR="009860B2" w:rsidRPr="00EF2593" w:rsidRDefault="009860B2" w:rsidP="009860B2">
      <w:pPr>
        <w:autoSpaceDE w:val="0"/>
        <w:autoSpaceDN w:val="0"/>
        <w:adjustRightInd w:val="0"/>
        <w:spacing w:after="0" w:line="240" w:lineRule="auto"/>
        <w:ind w:left="1418" w:right="1072"/>
        <w:jc w:val="both"/>
        <w:rPr>
          <w:i/>
        </w:rPr>
      </w:pPr>
    </w:p>
    <w:p w14:paraId="63A17E02" w14:textId="116F6D53" w:rsidR="009860B2" w:rsidRPr="00EF2593" w:rsidRDefault="009860B2" w:rsidP="009860B2">
      <w:pPr>
        <w:pStyle w:val="Prrafodelista"/>
        <w:numPr>
          <w:ilvl w:val="0"/>
          <w:numId w:val="10"/>
        </w:numPr>
        <w:autoSpaceDE w:val="0"/>
        <w:autoSpaceDN w:val="0"/>
        <w:adjustRightInd w:val="0"/>
        <w:ind w:right="1072"/>
        <w:jc w:val="both"/>
        <w:rPr>
          <w:i/>
          <w:sz w:val="22"/>
          <w:szCs w:val="22"/>
        </w:rPr>
      </w:pPr>
      <w:r w:rsidRPr="00EF2593">
        <w:rPr>
          <w:rFonts w:ascii="ITC Avant Garde" w:hAnsi="ITC Avant Garde"/>
          <w:bCs/>
          <w:i/>
          <w:sz w:val="22"/>
          <w:szCs w:val="22"/>
        </w:rPr>
        <w:t>Grupo Fórmula tiene: i) una participación del 9.09% en términos del número de frecuencias comerciales del espectro radioeléctrico para radiodifusión sonora en FM, y ii) una participación del 7.69% en términos del número de frecuencias comerciales del espectro radioeléctrico para radiodifusión sonora en AM y FM.</w:t>
      </w:r>
    </w:p>
    <w:p w14:paraId="456BFB40" w14:textId="1903C2C5" w:rsidR="009860B2" w:rsidRPr="00EF2593" w:rsidRDefault="009860B2" w:rsidP="009860B2">
      <w:pPr>
        <w:pStyle w:val="Prrafodelista"/>
        <w:numPr>
          <w:ilvl w:val="0"/>
          <w:numId w:val="10"/>
        </w:numPr>
        <w:autoSpaceDE w:val="0"/>
        <w:autoSpaceDN w:val="0"/>
        <w:adjustRightInd w:val="0"/>
        <w:ind w:right="1072"/>
        <w:jc w:val="both"/>
        <w:rPr>
          <w:i/>
          <w:sz w:val="22"/>
          <w:szCs w:val="22"/>
        </w:rPr>
      </w:pPr>
      <w:r w:rsidRPr="00EF2593">
        <w:rPr>
          <w:rFonts w:ascii="ITC Avant Garde" w:hAnsi="ITC Avant Garde"/>
          <w:bCs/>
          <w:i/>
          <w:sz w:val="22"/>
          <w:szCs w:val="22"/>
        </w:rPr>
        <w:t xml:space="preserve">El </w:t>
      </w:r>
      <w:r w:rsidR="004F076F" w:rsidRPr="00EF2593">
        <w:rPr>
          <w:rFonts w:ascii="ITC Avant Garde" w:hAnsi="ITC Avant Garde"/>
          <w:bCs/>
          <w:i/>
          <w:sz w:val="22"/>
          <w:szCs w:val="22"/>
        </w:rPr>
        <w:t>IHH se ubica por debajo de los 3</w:t>
      </w:r>
      <w:r w:rsidRPr="00EF2593">
        <w:rPr>
          <w:rFonts w:ascii="ITC Avant Garde" w:hAnsi="ITC Avant Garde"/>
          <w:bCs/>
          <w:i/>
          <w:sz w:val="22"/>
          <w:szCs w:val="22"/>
        </w:rPr>
        <w:t>000 puntos, en términos del número de estaciones, situación que de acuerdo con el Artículo 6 de los criterios técnicos para el cálculo de los índices de concentración, nos permite inferir que es poco probable que la autorización tenga por efecto u objeto obstaculizar, disminuir, dañar o impedir la competencia o libre concurrencia.</w:t>
      </w:r>
      <w:r w:rsidRPr="00EF2593">
        <w:rPr>
          <w:rStyle w:val="Refdenotaalpie"/>
          <w:rFonts w:ascii="ITC Avant Garde" w:hAnsi="ITC Avant Garde"/>
          <w:bCs/>
          <w:i/>
          <w:sz w:val="22"/>
          <w:szCs w:val="22"/>
        </w:rPr>
        <w:footnoteReference w:id="2"/>
      </w:r>
    </w:p>
    <w:p w14:paraId="5A92AF00" w14:textId="77777777" w:rsidR="009860B2" w:rsidRPr="00EF2593" w:rsidRDefault="009860B2" w:rsidP="009860B2">
      <w:pPr>
        <w:pStyle w:val="Prrafodelista"/>
        <w:numPr>
          <w:ilvl w:val="0"/>
          <w:numId w:val="10"/>
        </w:numPr>
        <w:autoSpaceDE w:val="0"/>
        <w:autoSpaceDN w:val="0"/>
        <w:adjustRightInd w:val="0"/>
        <w:ind w:right="1072"/>
        <w:jc w:val="both"/>
        <w:rPr>
          <w:i/>
          <w:sz w:val="22"/>
          <w:szCs w:val="22"/>
        </w:rPr>
      </w:pPr>
      <w:r w:rsidRPr="00EF2593">
        <w:rPr>
          <w:rFonts w:ascii="ITC Avant Garde" w:hAnsi="ITC Avant Garde"/>
          <w:bCs/>
          <w:i/>
          <w:sz w:val="22"/>
          <w:szCs w:val="22"/>
        </w:rPr>
        <w:t xml:space="preserve">En caso de autorizarse la Solicitud, no se modificaría el nivel de concentración en el mercado, en términos del número de estaciones. </w:t>
      </w:r>
    </w:p>
    <w:p w14:paraId="48506A4B" w14:textId="77777777" w:rsidR="009860B2" w:rsidRPr="00EF2593" w:rsidRDefault="009860B2" w:rsidP="009860B2">
      <w:pPr>
        <w:pStyle w:val="Prrafodelista"/>
        <w:numPr>
          <w:ilvl w:val="0"/>
          <w:numId w:val="10"/>
        </w:numPr>
        <w:autoSpaceDE w:val="0"/>
        <w:autoSpaceDN w:val="0"/>
        <w:adjustRightInd w:val="0"/>
        <w:ind w:right="1072"/>
        <w:jc w:val="both"/>
        <w:rPr>
          <w:i/>
          <w:sz w:val="22"/>
          <w:szCs w:val="22"/>
        </w:rPr>
      </w:pPr>
      <w:r w:rsidRPr="00EF2593">
        <w:rPr>
          <w:rFonts w:ascii="ITC Avant Garde" w:hAnsi="ITC Avant Garde"/>
          <w:bCs/>
          <w:i/>
          <w:sz w:val="22"/>
          <w:szCs w:val="22"/>
        </w:rPr>
        <w:lastRenderedPageBreak/>
        <w:t>No sería adecuado realizar el análisis considerando cualquiera de los siguientes casos: i) sólo señales digitales, ii) sólo señales analógicas o iii) las señales analógicas y digitales de manera conjunta, toda vez que:</w:t>
      </w:r>
    </w:p>
    <w:p w14:paraId="500A8A2C" w14:textId="77777777" w:rsidR="009860B2" w:rsidRPr="00EF2593" w:rsidRDefault="009860B2" w:rsidP="009860B2">
      <w:pPr>
        <w:pStyle w:val="Prrafodelista"/>
        <w:numPr>
          <w:ilvl w:val="0"/>
          <w:numId w:val="11"/>
        </w:numPr>
        <w:autoSpaceDE w:val="0"/>
        <w:autoSpaceDN w:val="0"/>
        <w:adjustRightInd w:val="0"/>
        <w:ind w:left="2410" w:right="1072" w:hanging="283"/>
        <w:jc w:val="both"/>
        <w:rPr>
          <w:rFonts w:ascii="ITC Avant Garde" w:hAnsi="ITC Avant Garde"/>
          <w:bCs/>
          <w:i/>
          <w:sz w:val="22"/>
          <w:szCs w:val="22"/>
        </w:rPr>
      </w:pPr>
      <w:r w:rsidRPr="00EF2593">
        <w:rPr>
          <w:rFonts w:ascii="ITC Avant Garde" w:hAnsi="ITC Avant Garde"/>
          <w:bCs/>
          <w:i/>
          <w:sz w:val="22"/>
          <w:szCs w:val="22"/>
        </w:rPr>
        <w:t>Existe sustitución asimétrica entre FM Analógico vs FM Digital por el lado de la demanda, en particular, la audiencia que dispone dispositivos receptores híbridos ven como sustitutas las señales digitales y analógicas, pero para la audiencia que sólo dispone de equipos receptores analógicos no es así, toda vez que no pueden escuchar las señales digitales.</w:t>
      </w:r>
    </w:p>
    <w:p w14:paraId="3F63AC66" w14:textId="77777777" w:rsidR="009860B2" w:rsidRPr="00EF2593" w:rsidRDefault="009860B2" w:rsidP="009860B2">
      <w:pPr>
        <w:pStyle w:val="Prrafodelista"/>
        <w:numPr>
          <w:ilvl w:val="0"/>
          <w:numId w:val="11"/>
        </w:numPr>
        <w:autoSpaceDE w:val="0"/>
        <w:autoSpaceDN w:val="0"/>
        <w:adjustRightInd w:val="0"/>
        <w:ind w:left="2410" w:right="1072" w:hanging="283"/>
        <w:jc w:val="both"/>
        <w:rPr>
          <w:rFonts w:ascii="ITC Avant Garde" w:hAnsi="ITC Avant Garde"/>
          <w:bCs/>
          <w:i/>
          <w:sz w:val="22"/>
          <w:szCs w:val="22"/>
        </w:rPr>
      </w:pPr>
      <w:r w:rsidRPr="00EF2593">
        <w:rPr>
          <w:rFonts w:ascii="ITC Avant Garde" w:hAnsi="ITC Avant Garde"/>
          <w:bCs/>
          <w:i/>
          <w:sz w:val="22"/>
          <w:szCs w:val="22"/>
        </w:rPr>
        <w:t>La RDT se encuentra en etapa de transición.</w:t>
      </w:r>
    </w:p>
    <w:p w14:paraId="6DD9ACE7" w14:textId="77777777" w:rsidR="009860B2" w:rsidRPr="00EF2593" w:rsidRDefault="009860B2" w:rsidP="009860B2">
      <w:pPr>
        <w:pStyle w:val="Prrafodelista"/>
        <w:numPr>
          <w:ilvl w:val="0"/>
          <w:numId w:val="11"/>
        </w:numPr>
        <w:autoSpaceDE w:val="0"/>
        <w:autoSpaceDN w:val="0"/>
        <w:adjustRightInd w:val="0"/>
        <w:ind w:left="2410" w:right="1072" w:hanging="283"/>
        <w:jc w:val="both"/>
        <w:rPr>
          <w:rFonts w:ascii="ITC Avant Garde" w:hAnsi="ITC Avant Garde"/>
          <w:bCs/>
          <w:i/>
          <w:sz w:val="22"/>
          <w:szCs w:val="22"/>
        </w:rPr>
      </w:pPr>
      <w:r w:rsidRPr="00EF2593">
        <w:rPr>
          <w:rFonts w:ascii="ITC Avant Garde" w:hAnsi="ITC Avant Garde"/>
          <w:bCs/>
          <w:i/>
          <w:sz w:val="22"/>
          <w:szCs w:val="22"/>
        </w:rPr>
        <w:t>En el corto plazo las emisoras de radio tienen pocos incentivos para invertir en contenidos nuevos que se distribuyan mediante los canales en multiprogramación ya que las audiencias para este servicio aún son pequeñas.</w:t>
      </w:r>
    </w:p>
    <w:p w14:paraId="52CB10AE" w14:textId="77777777" w:rsidR="009860B2" w:rsidRPr="00EF2593" w:rsidRDefault="009860B2" w:rsidP="009860B2">
      <w:pPr>
        <w:pStyle w:val="Prrafodelista"/>
        <w:numPr>
          <w:ilvl w:val="0"/>
          <w:numId w:val="10"/>
        </w:numPr>
        <w:autoSpaceDE w:val="0"/>
        <w:autoSpaceDN w:val="0"/>
        <w:adjustRightInd w:val="0"/>
        <w:ind w:right="1072"/>
        <w:jc w:val="both"/>
        <w:rPr>
          <w:rFonts w:ascii="ITC Avant Garde" w:hAnsi="ITC Avant Garde"/>
          <w:bCs/>
          <w:i/>
          <w:sz w:val="22"/>
          <w:szCs w:val="22"/>
        </w:rPr>
      </w:pPr>
      <w:r w:rsidRPr="00EF2593">
        <w:rPr>
          <w:rFonts w:ascii="ITC Avant Garde" w:hAnsi="ITC Avant Garde"/>
          <w:bCs/>
          <w:i/>
          <w:sz w:val="22"/>
          <w:szCs w:val="22"/>
        </w:rPr>
        <w:t>Los concesionarios con infraestructura que ya están presentes en la localidad podrían incrementar su oferta programática mediante el acceso a la multiprogramación.</w:t>
      </w:r>
    </w:p>
    <w:p w14:paraId="534BB94D" w14:textId="77777777" w:rsidR="009860B2" w:rsidRPr="00EF2593" w:rsidRDefault="009860B2" w:rsidP="009860B2">
      <w:pPr>
        <w:pStyle w:val="Prrafodelista"/>
        <w:numPr>
          <w:ilvl w:val="0"/>
          <w:numId w:val="10"/>
        </w:numPr>
        <w:autoSpaceDE w:val="0"/>
        <w:autoSpaceDN w:val="0"/>
        <w:adjustRightInd w:val="0"/>
        <w:ind w:right="1072"/>
        <w:jc w:val="both"/>
        <w:rPr>
          <w:rFonts w:ascii="ITC Avant Garde" w:hAnsi="ITC Avant Garde"/>
          <w:bCs/>
          <w:i/>
          <w:sz w:val="22"/>
          <w:szCs w:val="22"/>
        </w:rPr>
      </w:pPr>
      <w:r w:rsidRPr="00EF2593">
        <w:rPr>
          <w:rFonts w:ascii="ITC Avant Garde" w:hAnsi="ITC Avant Garde"/>
          <w:bCs/>
          <w:i/>
          <w:sz w:val="22"/>
          <w:szCs w:val="22"/>
        </w:rPr>
        <w:t>Las audiencias tendrían acceso a contenidos que actualmente no están disponibles en la zona de cobertura.</w:t>
      </w:r>
    </w:p>
    <w:p w14:paraId="1B10B3DD" w14:textId="5A4B858B" w:rsidR="009860B2" w:rsidRPr="00EF2593" w:rsidRDefault="009860B2" w:rsidP="00EF2593">
      <w:pPr>
        <w:pStyle w:val="Prrafodelista"/>
        <w:numPr>
          <w:ilvl w:val="0"/>
          <w:numId w:val="10"/>
        </w:numPr>
        <w:autoSpaceDE w:val="0"/>
        <w:autoSpaceDN w:val="0"/>
        <w:adjustRightInd w:val="0"/>
        <w:ind w:left="2137" w:right="1072" w:hanging="357"/>
        <w:jc w:val="both"/>
        <w:rPr>
          <w:rFonts w:ascii="ITC Avant Garde" w:hAnsi="ITC Avant Garde"/>
          <w:bCs/>
          <w:i/>
          <w:sz w:val="22"/>
          <w:szCs w:val="22"/>
        </w:rPr>
      </w:pPr>
      <w:r w:rsidRPr="00EF2593">
        <w:rPr>
          <w:rFonts w:ascii="ITC Avant Garde" w:hAnsi="ITC Avant Garde"/>
          <w:bCs/>
          <w:i/>
          <w:sz w:val="22"/>
          <w:szCs w:val="22"/>
        </w:rPr>
        <w:t>En esta localidad existen 2 frecuencias disponibles en FM (</w:t>
      </w:r>
      <w:r w:rsidR="004F076F" w:rsidRPr="00EF2593">
        <w:rPr>
          <w:rFonts w:ascii="ITC Avant Garde" w:hAnsi="ITC Avant Garde"/>
          <w:bCs/>
          <w:i/>
          <w:sz w:val="22"/>
          <w:szCs w:val="22"/>
        </w:rPr>
        <w:t>1</w:t>
      </w:r>
      <w:r w:rsidRPr="00EF2593">
        <w:rPr>
          <w:rFonts w:ascii="ITC Avant Garde" w:hAnsi="ITC Avant Garde"/>
          <w:bCs/>
          <w:i/>
          <w:sz w:val="22"/>
          <w:szCs w:val="22"/>
        </w:rPr>
        <w:t xml:space="preserve"> en el segmento 88-106 MHz</w:t>
      </w:r>
      <w:r w:rsidRPr="00EF2593">
        <w:rPr>
          <w:rStyle w:val="Refdenotaalpie"/>
          <w:rFonts w:ascii="ITC Avant Garde" w:hAnsi="ITC Avant Garde"/>
          <w:bCs/>
          <w:i/>
          <w:sz w:val="22"/>
          <w:szCs w:val="22"/>
        </w:rPr>
        <w:footnoteReference w:id="3"/>
      </w:r>
      <w:r w:rsidR="008C3519" w:rsidRPr="00EF2593">
        <w:rPr>
          <w:rFonts w:ascii="ITC Avant Garde" w:hAnsi="ITC Avant Garde"/>
          <w:bCs/>
          <w:i/>
          <w:sz w:val="22"/>
          <w:szCs w:val="22"/>
        </w:rPr>
        <w:t xml:space="preserve"> y 1 en el segmento</w:t>
      </w:r>
      <w:r w:rsidR="00784BD7" w:rsidRPr="00EF2593">
        <w:rPr>
          <w:rFonts w:ascii="ITC Avant Garde" w:hAnsi="ITC Avant Garde"/>
          <w:bCs/>
          <w:i/>
          <w:sz w:val="22"/>
          <w:szCs w:val="22"/>
        </w:rPr>
        <w:t xml:space="preserve"> </w:t>
      </w:r>
      <w:r w:rsidR="008C3519" w:rsidRPr="00EF2593">
        <w:rPr>
          <w:rFonts w:ascii="ITC Avant Garde" w:hAnsi="ITC Avant Garde"/>
          <w:bCs/>
          <w:i/>
          <w:sz w:val="22"/>
          <w:szCs w:val="22"/>
        </w:rPr>
        <w:t>106-108 MHz)</w:t>
      </w:r>
      <w:r w:rsidRPr="00EF2593">
        <w:rPr>
          <w:rFonts w:ascii="ITC Avant Garde" w:hAnsi="ITC Avant Garde"/>
          <w:bCs/>
          <w:i/>
          <w:sz w:val="22"/>
          <w:szCs w:val="22"/>
        </w:rPr>
        <w:t>. Así, la autorización de la Solicitud no restringe las posibilidades de acceder a espectro radioeléctrico por parte de otros agentes económicos.</w:t>
      </w:r>
    </w:p>
    <w:p w14:paraId="6B296AB7" w14:textId="77777777" w:rsidR="009860B2" w:rsidRPr="00EF2593" w:rsidRDefault="009860B2" w:rsidP="00F374B7">
      <w:pPr>
        <w:autoSpaceDE w:val="0"/>
        <w:autoSpaceDN w:val="0"/>
        <w:adjustRightInd w:val="0"/>
        <w:spacing w:before="240" w:after="0" w:line="240" w:lineRule="auto"/>
        <w:ind w:left="1418" w:right="1072"/>
        <w:jc w:val="both"/>
        <w:rPr>
          <w:rFonts w:ascii="ITC Avant Garde" w:eastAsia="Times New Roman" w:hAnsi="ITC Avant Garde"/>
          <w:b/>
          <w:bCs/>
          <w:i/>
          <w:lang w:val="es-ES" w:eastAsia="es-ES"/>
        </w:rPr>
      </w:pPr>
      <w:r w:rsidRPr="00EF2593">
        <w:rPr>
          <w:rFonts w:ascii="ITC Avant Garde" w:eastAsia="Times New Roman" w:hAnsi="ITC Avant Garde"/>
          <w:b/>
          <w:bCs/>
          <w:i/>
          <w:lang w:val="es-ES" w:eastAsia="es-ES"/>
        </w:rPr>
        <w:t>4. OPINIÓN EN MATERIA DE COMPETENCIA ECONÓMICA</w:t>
      </w:r>
    </w:p>
    <w:p w14:paraId="41323489" w14:textId="582C0059" w:rsidR="009860B2" w:rsidRPr="00EF2593" w:rsidRDefault="009860B2" w:rsidP="00F374B7">
      <w:pPr>
        <w:autoSpaceDE w:val="0"/>
        <w:autoSpaceDN w:val="0"/>
        <w:adjustRightInd w:val="0"/>
        <w:spacing w:before="240" w:after="0" w:line="240" w:lineRule="auto"/>
        <w:ind w:left="1418" w:right="1072"/>
        <w:jc w:val="both"/>
        <w:rPr>
          <w:rFonts w:ascii="ITC Avant Garde" w:eastAsia="Times New Roman" w:hAnsi="ITC Avant Garde"/>
          <w:bCs/>
          <w:i/>
          <w:lang w:val="es-ES" w:eastAsia="es-ES"/>
        </w:rPr>
      </w:pPr>
      <w:r w:rsidRPr="00EF2593">
        <w:rPr>
          <w:rFonts w:ascii="ITC Avant Garde" w:eastAsia="Times New Roman" w:hAnsi="ITC Avant Garde"/>
          <w:bCs/>
          <w:i/>
          <w:lang w:val="es-ES" w:eastAsia="es-ES"/>
        </w:rPr>
        <w:t xml:space="preserve">No se afectarán las condiciones de competencia y libre concurrencia en la localidad de </w:t>
      </w:r>
      <w:r w:rsidR="00334C65" w:rsidRPr="00EF2593">
        <w:rPr>
          <w:rFonts w:ascii="ITC Avant Garde" w:eastAsia="Times New Roman" w:hAnsi="ITC Avant Garde"/>
          <w:bCs/>
          <w:i/>
          <w:lang w:val="es-ES" w:eastAsia="es-ES"/>
        </w:rPr>
        <w:t>Nogales</w:t>
      </w:r>
      <w:r w:rsidRPr="00EF2593">
        <w:rPr>
          <w:rFonts w:ascii="ITC Avant Garde" w:eastAsia="Times New Roman" w:hAnsi="ITC Avant Garde"/>
          <w:bCs/>
          <w:i/>
          <w:lang w:val="es-ES" w:eastAsia="es-ES"/>
        </w:rPr>
        <w:t xml:space="preserve">, </w:t>
      </w:r>
      <w:r w:rsidR="00334C65" w:rsidRPr="00EF2593">
        <w:rPr>
          <w:rFonts w:ascii="ITC Avant Garde" w:eastAsia="Times New Roman" w:hAnsi="ITC Avant Garde"/>
          <w:bCs/>
          <w:i/>
          <w:lang w:val="es-ES" w:eastAsia="es-ES"/>
        </w:rPr>
        <w:t>Sonora</w:t>
      </w:r>
      <w:r w:rsidRPr="00EF2593">
        <w:rPr>
          <w:rFonts w:ascii="ITC Avant Garde" w:eastAsia="Times New Roman" w:hAnsi="ITC Avant Garde"/>
          <w:bCs/>
          <w:i/>
          <w:lang w:val="es-ES" w:eastAsia="es-ES"/>
        </w:rPr>
        <w:t xml:space="preserve"> ni a nivel nacional, en caso de que resulte favorable la solicitud de autorización presentada por Fórmula Radiofónica, S.A. de C.V., para acceder a la multiprogramación en la estación con </w:t>
      </w:r>
      <w:r w:rsidR="00334C65" w:rsidRPr="00EF2593">
        <w:rPr>
          <w:rFonts w:ascii="ITC Avant Garde" w:eastAsia="Times New Roman" w:hAnsi="ITC Avant Garde"/>
          <w:bCs/>
          <w:i/>
          <w:lang w:val="es-ES" w:eastAsia="es-ES"/>
        </w:rPr>
        <w:t>distintivo de llamada XHEHF-FM, Frecuencia 89.1 MHz, en Nogales, Sonora</w:t>
      </w:r>
      <w:r w:rsidRPr="00EF2593">
        <w:rPr>
          <w:rFonts w:ascii="ITC Avant Garde" w:eastAsia="Times New Roman" w:hAnsi="ITC Avant Garde"/>
          <w:bCs/>
          <w:i/>
          <w:lang w:val="es-ES" w:eastAsia="es-ES"/>
        </w:rPr>
        <w:t>.</w:t>
      </w:r>
    </w:p>
    <w:p w14:paraId="75CCF69C" w14:textId="4A012F44" w:rsidR="009860B2" w:rsidRPr="00EF2593" w:rsidRDefault="009860B2" w:rsidP="00F374B7">
      <w:pPr>
        <w:autoSpaceDE w:val="0"/>
        <w:autoSpaceDN w:val="0"/>
        <w:adjustRightInd w:val="0"/>
        <w:spacing w:before="240" w:after="0" w:line="240" w:lineRule="auto"/>
        <w:ind w:left="1418" w:right="1072"/>
        <w:jc w:val="both"/>
        <w:rPr>
          <w:rFonts w:ascii="ITC Avant Garde" w:eastAsia="Times New Roman" w:hAnsi="ITC Avant Garde"/>
          <w:bCs/>
          <w:i/>
          <w:lang w:val="es-ES" w:eastAsia="es-ES"/>
        </w:rPr>
      </w:pPr>
      <w:r w:rsidRPr="00EF2593">
        <w:rPr>
          <w:rFonts w:ascii="ITC Avant Garde" w:eastAsia="Times New Roman" w:hAnsi="ITC Avant Garde"/>
          <w:bCs/>
          <w:i/>
          <w:lang w:val="es-ES" w:eastAsia="es-ES"/>
        </w:rPr>
        <w:t xml:space="preserve">La presente opinión se realiza únicamente en materia de competencia y libre concurrencia con el fin de analizar la </w:t>
      </w:r>
      <w:r w:rsidRPr="00EF2593">
        <w:rPr>
          <w:rFonts w:ascii="ITC Avant Garde" w:eastAsia="Times New Roman" w:hAnsi="ITC Avant Garde"/>
          <w:bCs/>
          <w:i/>
          <w:lang w:val="es-ES" w:eastAsia="es-ES"/>
        </w:rPr>
        <w:lastRenderedPageBreak/>
        <w:t>solicitud de autorización presentada por Fórmula Radiofónica, S.A. de C.V., para acceder a la multiprogramación en la estación</w:t>
      </w:r>
      <w:r w:rsidR="00334C65" w:rsidRPr="00EF2593">
        <w:rPr>
          <w:rFonts w:ascii="ITC Avant Garde" w:eastAsia="Times New Roman" w:hAnsi="ITC Avant Garde"/>
          <w:bCs/>
          <w:i/>
          <w:lang w:val="es-ES" w:eastAsia="es-ES"/>
        </w:rPr>
        <w:t xml:space="preserve"> con distintivo de llamada XHEHF-FM, Frecuencia 89.1 MHz, en Nogales</w:t>
      </w:r>
      <w:r w:rsidRPr="00EF2593">
        <w:rPr>
          <w:rFonts w:ascii="ITC Avant Garde" w:eastAsia="Times New Roman" w:hAnsi="ITC Avant Garde"/>
          <w:bCs/>
          <w:i/>
          <w:lang w:val="es-ES" w:eastAsia="es-ES"/>
        </w:rPr>
        <w:t xml:space="preserve">, </w:t>
      </w:r>
      <w:r w:rsidR="00334C65" w:rsidRPr="00EF2593">
        <w:rPr>
          <w:rFonts w:ascii="ITC Avant Garde" w:eastAsia="Times New Roman" w:hAnsi="ITC Avant Garde"/>
          <w:bCs/>
          <w:i/>
          <w:lang w:val="es-ES" w:eastAsia="es-ES"/>
        </w:rPr>
        <w:t>Sonora</w:t>
      </w:r>
      <w:r w:rsidRPr="00EF2593">
        <w:rPr>
          <w:rFonts w:ascii="ITC Avant Garde" w:eastAsia="Times New Roman" w:hAnsi="ITC Avant Garde"/>
          <w:bCs/>
          <w:i/>
          <w:lang w:val="es-ES" w:eastAsia="es-ES"/>
        </w:rPr>
        <w:t>. Ello, en ate</w:t>
      </w:r>
      <w:r w:rsidR="00334C65" w:rsidRPr="00EF2593">
        <w:rPr>
          <w:rFonts w:ascii="ITC Avant Garde" w:eastAsia="Times New Roman" w:hAnsi="ITC Avant Garde"/>
          <w:bCs/>
          <w:i/>
          <w:lang w:val="es-ES" w:eastAsia="es-ES"/>
        </w:rPr>
        <w:t>nción al oficio IFT/224/UMCA/646</w:t>
      </w:r>
      <w:r w:rsidRPr="00EF2593">
        <w:rPr>
          <w:rFonts w:ascii="ITC Avant Garde" w:eastAsia="Times New Roman" w:hAnsi="ITC Avant Garde"/>
          <w:bCs/>
          <w:i/>
          <w:lang w:val="es-ES" w:eastAsia="es-ES"/>
        </w:rPr>
        <w:t>/2018.”</w:t>
      </w:r>
    </w:p>
    <w:p w14:paraId="7B409095" w14:textId="282EAB0C" w:rsidR="009054B4" w:rsidRPr="00EF2593" w:rsidRDefault="009054B4" w:rsidP="00DE2FCE">
      <w:pPr>
        <w:autoSpaceDE w:val="0"/>
        <w:autoSpaceDN w:val="0"/>
        <w:adjustRightInd w:val="0"/>
        <w:spacing w:before="240" w:after="0" w:line="240" w:lineRule="auto"/>
        <w:jc w:val="both"/>
        <w:rPr>
          <w:rFonts w:ascii="ITC Avant Garde" w:hAnsi="ITC Avant Garde"/>
          <w:bCs/>
        </w:rPr>
      </w:pPr>
      <w:r w:rsidRPr="00EF2593">
        <w:rPr>
          <w:rFonts w:ascii="ITC Avant Garde" w:hAnsi="ITC Avant Garde"/>
          <w:bCs/>
        </w:rPr>
        <w:t>Consecuentemente, con la opinión vertida por la UCE, se atiende a lo dispuesto en el artículo 4, inciso a), de los Lineamientos, para el trámite y análisis de la solicitud que nos ocupa.</w:t>
      </w:r>
    </w:p>
    <w:p w14:paraId="15D83DA9" w14:textId="77777777" w:rsidR="009054B4" w:rsidRPr="00EF2593" w:rsidRDefault="009054B4" w:rsidP="00DE2FCE">
      <w:pPr>
        <w:autoSpaceDE w:val="0"/>
        <w:autoSpaceDN w:val="0"/>
        <w:adjustRightInd w:val="0"/>
        <w:spacing w:before="240" w:after="0" w:line="240" w:lineRule="auto"/>
        <w:jc w:val="both"/>
        <w:rPr>
          <w:rFonts w:ascii="ITC Avant Garde" w:hAnsi="ITC Avant Garde"/>
          <w:bCs/>
        </w:rPr>
      </w:pPr>
      <w:r w:rsidRPr="00EF2593">
        <w:rPr>
          <w:rFonts w:ascii="ITC Avant Garde" w:hAnsi="ITC Avant Garde"/>
          <w:bCs/>
        </w:rPr>
        <w:t>Por todo lo anter</w:t>
      </w:r>
      <w:r w:rsidR="00E204FC" w:rsidRPr="00EF2593">
        <w:rPr>
          <w:rFonts w:ascii="ITC Avant Garde" w:hAnsi="ITC Avant Garde"/>
          <w:bCs/>
        </w:rPr>
        <w:t>ior, se considera lo siguiente:</w:t>
      </w:r>
    </w:p>
    <w:p w14:paraId="6CA4C4D1" w14:textId="77777777" w:rsidR="009054B4" w:rsidRPr="00EF2593" w:rsidRDefault="009054B4" w:rsidP="00DE2FCE">
      <w:pPr>
        <w:pStyle w:val="Prrafodelista"/>
        <w:numPr>
          <w:ilvl w:val="0"/>
          <w:numId w:val="7"/>
        </w:numPr>
        <w:autoSpaceDE w:val="0"/>
        <w:autoSpaceDN w:val="0"/>
        <w:adjustRightInd w:val="0"/>
        <w:spacing w:before="240"/>
        <w:jc w:val="both"/>
        <w:rPr>
          <w:rFonts w:ascii="ITC Avant Garde" w:hAnsi="ITC Avant Garde"/>
          <w:bCs/>
          <w:sz w:val="22"/>
          <w:szCs w:val="22"/>
        </w:rPr>
      </w:pPr>
      <w:r w:rsidRPr="00EF2593">
        <w:rPr>
          <w:rFonts w:ascii="ITC Avant Garde" w:hAnsi="ITC Avant Garde"/>
          <w:bCs/>
          <w:sz w:val="22"/>
          <w:szCs w:val="22"/>
        </w:rPr>
        <w:t>El</w:t>
      </w:r>
      <w:r w:rsidRPr="00EF2593">
        <w:rPr>
          <w:rFonts w:ascii="ITC Avant Garde" w:hAnsi="ITC Avant Garde"/>
          <w:bCs/>
          <w:color w:val="000000"/>
          <w:sz w:val="22"/>
          <w:szCs w:val="22"/>
          <w:lang w:eastAsia="es-MX"/>
        </w:rPr>
        <w:t xml:space="preserve"> Concesionario</w:t>
      </w:r>
      <w:r w:rsidRPr="00EF2593">
        <w:rPr>
          <w:rFonts w:ascii="ITC Avant Garde" w:hAnsi="ITC Avant Garde"/>
          <w:bCs/>
          <w:sz w:val="22"/>
          <w:szCs w:val="22"/>
        </w:rPr>
        <w:t xml:space="preserve"> atendió puntualmente cada uno de los requisitos establecidos en los Lineamientos, y </w:t>
      </w:r>
    </w:p>
    <w:p w14:paraId="3C35B410" w14:textId="1027A4BF" w:rsidR="009054B4" w:rsidRPr="00EF2593" w:rsidRDefault="00346216" w:rsidP="00DE2FCE">
      <w:pPr>
        <w:pStyle w:val="Prrafodelista"/>
        <w:numPr>
          <w:ilvl w:val="0"/>
          <w:numId w:val="7"/>
        </w:numPr>
        <w:autoSpaceDE w:val="0"/>
        <w:autoSpaceDN w:val="0"/>
        <w:adjustRightInd w:val="0"/>
        <w:spacing w:before="240"/>
        <w:jc w:val="both"/>
        <w:rPr>
          <w:rFonts w:ascii="ITC Avant Garde" w:hAnsi="ITC Avant Garde"/>
          <w:bCs/>
          <w:sz w:val="22"/>
          <w:szCs w:val="22"/>
        </w:rPr>
      </w:pPr>
      <w:r w:rsidRPr="00EF2593">
        <w:rPr>
          <w:rFonts w:ascii="ITC Avant Garde" w:hAnsi="ITC Avant Garde"/>
          <w:bCs/>
          <w:sz w:val="22"/>
          <w:szCs w:val="22"/>
        </w:rPr>
        <w:t>La Solicitud atiende el principio de competencia previsto en los Lineamientos</w:t>
      </w:r>
      <w:r w:rsidR="009054B4" w:rsidRPr="00EF2593">
        <w:rPr>
          <w:rFonts w:ascii="ITC Avant Garde" w:hAnsi="ITC Avant Garde"/>
          <w:bCs/>
          <w:sz w:val="22"/>
          <w:szCs w:val="22"/>
        </w:rPr>
        <w:t>.</w:t>
      </w:r>
    </w:p>
    <w:p w14:paraId="6BB0687C" w14:textId="63D4294A" w:rsidR="009054B4" w:rsidRPr="00EF2593" w:rsidRDefault="009054B4" w:rsidP="00DE2FCE">
      <w:pPr>
        <w:spacing w:before="240" w:line="240" w:lineRule="auto"/>
        <w:jc w:val="both"/>
        <w:rPr>
          <w:rFonts w:ascii="ITC Avant Garde" w:hAnsi="ITC Avant Garde"/>
          <w:bCs/>
        </w:rPr>
      </w:pPr>
      <w:r w:rsidRPr="00EF2593">
        <w:rPr>
          <w:rFonts w:ascii="ITC Avant Garde" w:hAnsi="ITC Avant Garde"/>
          <w:bCs/>
        </w:rPr>
        <w:t>En ese tenor de ideas, resulta procedente autorizar al Concesionario el acceso a la multiprogramación solicitad</w:t>
      </w:r>
      <w:r w:rsidR="004D433B" w:rsidRPr="00EF2593">
        <w:rPr>
          <w:rFonts w:ascii="ITC Avant Garde" w:hAnsi="ITC Avant Garde"/>
          <w:bCs/>
        </w:rPr>
        <w:t>o</w:t>
      </w:r>
      <w:r w:rsidRPr="00EF2593">
        <w:rPr>
          <w:rFonts w:ascii="ITC Avant Garde" w:hAnsi="ITC Avant Garde"/>
          <w:bCs/>
        </w:rPr>
        <w:t>, de conformidad con las características particulares contenidas en la siguiente tabla:</w:t>
      </w:r>
    </w:p>
    <w:tbl>
      <w:tblPr>
        <w:tblStyle w:val="Tablaconcuadrcula1"/>
        <w:tblW w:w="5000" w:type="pct"/>
        <w:tblLayout w:type="fixed"/>
        <w:tblLook w:val="04A0" w:firstRow="1" w:lastRow="0" w:firstColumn="1" w:lastColumn="0" w:noHBand="0" w:noVBand="1"/>
        <w:tblCaption w:val="Tabla que describe las carcterísticas particulares de los canales de programación en multiprogramación autorizados"/>
        <w:tblDescription w:val="Tabla de seis columnas por tres filas que describe las características de los canales de programación en multiprogramación autorizados"/>
      </w:tblPr>
      <w:tblGrid>
        <w:gridCol w:w="1159"/>
        <w:gridCol w:w="1390"/>
        <w:gridCol w:w="1559"/>
        <w:gridCol w:w="1418"/>
        <w:gridCol w:w="2267"/>
        <w:gridCol w:w="1489"/>
      </w:tblGrid>
      <w:tr w:rsidR="00D47A19" w:rsidRPr="00EF2593" w14:paraId="595127A4" w14:textId="77777777" w:rsidTr="00F374B7">
        <w:trPr>
          <w:trHeight w:val="1015"/>
          <w:tblHeader/>
        </w:trPr>
        <w:tc>
          <w:tcPr>
            <w:tcW w:w="624" w:type="pct"/>
            <w:shd w:val="clear" w:color="auto" w:fill="BFBFBF" w:themeFill="background1" w:themeFillShade="BF"/>
            <w:vAlign w:val="center"/>
            <w:hideMark/>
          </w:tcPr>
          <w:p w14:paraId="69A54246" w14:textId="77777777" w:rsidR="00B2262B" w:rsidRPr="00EF2593" w:rsidRDefault="00B2262B"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Distintivo</w:t>
            </w:r>
          </w:p>
        </w:tc>
        <w:tc>
          <w:tcPr>
            <w:tcW w:w="749" w:type="pct"/>
            <w:shd w:val="clear" w:color="auto" w:fill="BFBFBF" w:themeFill="background1" w:themeFillShade="BF"/>
            <w:vAlign w:val="center"/>
            <w:hideMark/>
          </w:tcPr>
          <w:p w14:paraId="03EC608F" w14:textId="77777777" w:rsidR="00B2262B" w:rsidRPr="00EF2593" w:rsidRDefault="00B2262B"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Localidad</w:t>
            </w:r>
          </w:p>
        </w:tc>
        <w:tc>
          <w:tcPr>
            <w:tcW w:w="840" w:type="pct"/>
            <w:shd w:val="clear" w:color="auto" w:fill="BFBFBF" w:themeFill="background1" w:themeFillShade="BF"/>
            <w:vAlign w:val="center"/>
            <w:hideMark/>
          </w:tcPr>
          <w:p w14:paraId="1E40FB5C" w14:textId="47CE297E" w:rsidR="00B2262B" w:rsidRPr="00EF2593" w:rsidRDefault="00B2262B"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 xml:space="preserve">Frecuencia de </w:t>
            </w:r>
            <w:r w:rsidR="00D47A19" w:rsidRPr="00EF2593">
              <w:rPr>
                <w:rFonts w:ascii="ITC Avant Garde" w:hAnsi="ITC Avant Garde"/>
                <w:b/>
                <w:bCs/>
                <w:sz w:val="18"/>
                <w:szCs w:val="18"/>
              </w:rPr>
              <w:t>t</w:t>
            </w:r>
            <w:r w:rsidRPr="00EF2593">
              <w:rPr>
                <w:rFonts w:ascii="ITC Avant Garde" w:hAnsi="ITC Avant Garde"/>
                <w:b/>
                <w:bCs/>
                <w:sz w:val="18"/>
                <w:szCs w:val="18"/>
              </w:rPr>
              <w:t>ransmisión</w:t>
            </w:r>
          </w:p>
        </w:tc>
        <w:tc>
          <w:tcPr>
            <w:tcW w:w="764" w:type="pct"/>
            <w:shd w:val="clear" w:color="auto" w:fill="BFBFBF" w:themeFill="background1" w:themeFillShade="BF"/>
            <w:vAlign w:val="center"/>
            <w:hideMark/>
          </w:tcPr>
          <w:p w14:paraId="61F7A34F" w14:textId="04D97767" w:rsidR="00B2262B" w:rsidRPr="00EF2593" w:rsidRDefault="00B2262B"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Tasa de transferencia (</w:t>
            </w:r>
            <w:r w:rsidR="00DA3BA4" w:rsidRPr="00EF2593">
              <w:rPr>
                <w:rFonts w:ascii="ITC Avant Garde" w:hAnsi="ITC Avant Garde"/>
                <w:b/>
                <w:bCs/>
                <w:sz w:val="18"/>
                <w:szCs w:val="18"/>
              </w:rPr>
              <w:t>K</w:t>
            </w:r>
            <w:r w:rsidRPr="00EF2593">
              <w:rPr>
                <w:rFonts w:ascii="ITC Avant Garde" w:hAnsi="ITC Avant Garde"/>
                <w:b/>
                <w:bCs/>
                <w:sz w:val="18"/>
                <w:szCs w:val="18"/>
              </w:rPr>
              <w:t>bps)</w:t>
            </w:r>
          </w:p>
        </w:tc>
        <w:tc>
          <w:tcPr>
            <w:tcW w:w="1221" w:type="pct"/>
            <w:shd w:val="clear" w:color="auto" w:fill="BFBFBF" w:themeFill="background1" w:themeFillShade="BF"/>
            <w:vAlign w:val="center"/>
            <w:hideMark/>
          </w:tcPr>
          <w:p w14:paraId="74410A4D" w14:textId="0739A5FA" w:rsidR="00B2262B" w:rsidRPr="00EF2593" w:rsidRDefault="00D47A19"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Canal de p</w:t>
            </w:r>
            <w:r w:rsidR="00B2262B" w:rsidRPr="00EF2593">
              <w:rPr>
                <w:rFonts w:ascii="ITC Avant Garde" w:hAnsi="ITC Avant Garde"/>
                <w:b/>
                <w:bCs/>
                <w:sz w:val="18"/>
                <w:szCs w:val="18"/>
              </w:rPr>
              <w:t>rogramación</w:t>
            </w:r>
          </w:p>
        </w:tc>
        <w:tc>
          <w:tcPr>
            <w:tcW w:w="802" w:type="pct"/>
            <w:shd w:val="clear" w:color="auto" w:fill="BFBFBF" w:themeFill="background1" w:themeFillShade="BF"/>
            <w:vAlign w:val="center"/>
            <w:hideMark/>
          </w:tcPr>
          <w:p w14:paraId="7E352ECB" w14:textId="77777777" w:rsidR="00B2262B" w:rsidRPr="00EF2593" w:rsidRDefault="00B2262B" w:rsidP="009922AF">
            <w:pPr>
              <w:pStyle w:val="Prrafodelista"/>
              <w:ind w:left="0"/>
              <w:jc w:val="center"/>
              <w:rPr>
                <w:rFonts w:ascii="ITC Avant Garde" w:hAnsi="ITC Avant Garde"/>
                <w:b/>
                <w:bCs/>
                <w:sz w:val="18"/>
                <w:szCs w:val="18"/>
              </w:rPr>
            </w:pPr>
            <w:r w:rsidRPr="00EF2593">
              <w:rPr>
                <w:rFonts w:ascii="ITC Avant Garde" w:hAnsi="ITC Avant Garde"/>
                <w:b/>
                <w:bCs/>
                <w:sz w:val="18"/>
                <w:szCs w:val="18"/>
              </w:rPr>
              <w:t>Logotipo</w:t>
            </w:r>
          </w:p>
        </w:tc>
      </w:tr>
      <w:tr w:rsidR="00D47A19" w:rsidRPr="00EF2593" w14:paraId="4FDACB8C" w14:textId="77777777" w:rsidTr="00F374B7">
        <w:trPr>
          <w:trHeight w:val="941"/>
        </w:trPr>
        <w:tc>
          <w:tcPr>
            <w:tcW w:w="624" w:type="pct"/>
            <w:vAlign w:val="center"/>
          </w:tcPr>
          <w:p w14:paraId="196AAF33" w14:textId="3FE7B5B2" w:rsidR="00B2262B" w:rsidRPr="00EF2593" w:rsidRDefault="00DA3BA4"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XHEHF-FM</w:t>
            </w:r>
          </w:p>
        </w:tc>
        <w:tc>
          <w:tcPr>
            <w:tcW w:w="749" w:type="pct"/>
            <w:vAlign w:val="center"/>
          </w:tcPr>
          <w:p w14:paraId="2CCFEB3B" w14:textId="1D2B6A5D" w:rsidR="00B2262B"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cs="Calibri"/>
                <w:bCs/>
                <w:sz w:val="18"/>
                <w:szCs w:val="18"/>
              </w:rPr>
              <w:t>Nogales, Sonora</w:t>
            </w:r>
          </w:p>
        </w:tc>
        <w:tc>
          <w:tcPr>
            <w:tcW w:w="840" w:type="pct"/>
            <w:vAlign w:val="center"/>
          </w:tcPr>
          <w:p w14:paraId="10E6BFE7" w14:textId="1F892A8E" w:rsidR="00B2262B" w:rsidRPr="00EF2593" w:rsidRDefault="00DA3BA4"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89.1</w:t>
            </w:r>
            <w:r w:rsidR="00B2262B" w:rsidRPr="00EF2593">
              <w:rPr>
                <w:rFonts w:ascii="ITC Avant Garde" w:hAnsi="ITC Avant Garde"/>
                <w:bCs/>
                <w:sz w:val="18"/>
                <w:szCs w:val="18"/>
              </w:rPr>
              <w:t xml:space="preserve"> HD-2</w:t>
            </w:r>
          </w:p>
          <w:p w14:paraId="3F7FF6A6" w14:textId="22371A50" w:rsidR="00DA3BA4" w:rsidRPr="00EF2593" w:rsidRDefault="00DA3BA4"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(SPS1)</w:t>
            </w:r>
          </w:p>
        </w:tc>
        <w:tc>
          <w:tcPr>
            <w:tcW w:w="764" w:type="pct"/>
            <w:noWrap/>
            <w:vAlign w:val="center"/>
            <w:hideMark/>
          </w:tcPr>
          <w:p w14:paraId="6D8D8B3A" w14:textId="6C324441" w:rsidR="00B2262B" w:rsidRPr="00EF2593" w:rsidRDefault="00DA3BA4"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24</w:t>
            </w:r>
          </w:p>
        </w:tc>
        <w:tc>
          <w:tcPr>
            <w:tcW w:w="1221" w:type="pct"/>
            <w:vAlign w:val="center"/>
            <w:hideMark/>
          </w:tcPr>
          <w:p w14:paraId="6A23179E" w14:textId="5F715411" w:rsidR="00B2262B" w:rsidRPr="00EF2593" w:rsidRDefault="00DA2FAD" w:rsidP="009922AF">
            <w:pPr>
              <w:pStyle w:val="Prrafodelista"/>
              <w:ind w:left="0"/>
              <w:jc w:val="center"/>
              <w:rPr>
                <w:rFonts w:ascii="ITC Avant Garde" w:hAnsi="ITC Avant Garde"/>
                <w:bCs/>
                <w:sz w:val="18"/>
                <w:szCs w:val="18"/>
              </w:rPr>
            </w:pPr>
            <w:r w:rsidRPr="00EF2593">
              <w:rPr>
                <w:rFonts w:ascii="ITC Avant Garde" w:eastAsia="ITC Avant Garde" w:hAnsi="ITC Avant Garde" w:cs="ITC Avant Garde"/>
                <w:sz w:val="18"/>
                <w:szCs w:val="18"/>
                <w:lang w:val="es-ES_tradnl" w:eastAsia="es-ES_tradnl"/>
              </w:rPr>
              <w:t>RADIO FORMULA 2ª CADENA</w:t>
            </w:r>
          </w:p>
        </w:tc>
        <w:tc>
          <w:tcPr>
            <w:tcW w:w="802" w:type="pct"/>
            <w:noWrap/>
            <w:vAlign w:val="center"/>
          </w:tcPr>
          <w:p w14:paraId="5F4E09CC" w14:textId="438ECEDD" w:rsidR="00B2262B" w:rsidRPr="00EF2593" w:rsidRDefault="00D47A19" w:rsidP="009922AF">
            <w:pPr>
              <w:spacing w:after="0" w:line="240" w:lineRule="auto"/>
              <w:jc w:val="center"/>
              <w:rPr>
                <w:rFonts w:ascii="ITC Avant Garde" w:eastAsia="Times New Roman" w:hAnsi="ITC Avant Garde"/>
                <w:sz w:val="18"/>
                <w:szCs w:val="18"/>
                <w:lang w:eastAsia="es-MX"/>
              </w:rPr>
            </w:pPr>
            <w:r w:rsidRPr="00EF2593">
              <w:rPr>
                <w:rFonts w:ascii="ITC Avant Garde" w:eastAsia="Times New Roman" w:hAnsi="ITC Avant Garde"/>
                <w:noProof/>
                <w:sz w:val="18"/>
                <w:szCs w:val="18"/>
                <w:lang w:eastAsia="es-MX"/>
              </w:rPr>
              <w:drawing>
                <wp:inline distT="0" distB="0" distL="0" distR="0" wp14:anchorId="11897DC8" wp14:editId="32056344">
                  <wp:extent cx="561975" cy="595032"/>
                  <wp:effectExtent l="0" t="0" r="0" b="0"/>
                  <wp:docPr id="13" name="Imagen 13" descr="Logotipo del canal de programación RADIO FORMULA 2a CADEN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ubdirección 2\1. MULTIPROGRAMACIÓN\1. Expedientes Multiprogramación\6. XHEHF-FM Formula Radiofónica\CD Sol. Multi\LOGOTIPOS\RADIO FORMULA 2a CADE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99" cy="642281"/>
                          </a:xfrm>
                          <a:prstGeom prst="rect">
                            <a:avLst/>
                          </a:prstGeom>
                          <a:noFill/>
                          <a:ln>
                            <a:noFill/>
                          </a:ln>
                        </pic:spPr>
                      </pic:pic>
                    </a:graphicData>
                  </a:graphic>
                </wp:inline>
              </w:drawing>
            </w:r>
          </w:p>
        </w:tc>
      </w:tr>
      <w:tr w:rsidR="00D47A19" w:rsidRPr="00EF2593" w14:paraId="662EBF7A" w14:textId="77777777" w:rsidTr="00F374B7">
        <w:trPr>
          <w:trHeight w:val="941"/>
        </w:trPr>
        <w:tc>
          <w:tcPr>
            <w:tcW w:w="624" w:type="pct"/>
            <w:vAlign w:val="center"/>
          </w:tcPr>
          <w:p w14:paraId="17BF9E0B" w14:textId="65BD5DEB" w:rsidR="00B2262B" w:rsidRPr="00EF2593" w:rsidRDefault="00DA3BA4" w:rsidP="00F374B7">
            <w:pPr>
              <w:pStyle w:val="Prrafodelista"/>
              <w:spacing w:before="240"/>
              <w:ind w:left="0"/>
              <w:jc w:val="center"/>
              <w:rPr>
                <w:rFonts w:ascii="ITC Avant Garde" w:hAnsi="ITC Avant Garde"/>
                <w:bCs/>
                <w:sz w:val="18"/>
                <w:szCs w:val="18"/>
              </w:rPr>
            </w:pPr>
            <w:r w:rsidRPr="00EF2593">
              <w:rPr>
                <w:rFonts w:ascii="ITC Avant Garde" w:hAnsi="ITC Avant Garde"/>
                <w:bCs/>
                <w:sz w:val="18"/>
                <w:szCs w:val="18"/>
              </w:rPr>
              <w:t>XHEHF-FM</w:t>
            </w:r>
          </w:p>
        </w:tc>
        <w:tc>
          <w:tcPr>
            <w:tcW w:w="749" w:type="pct"/>
            <w:vAlign w:val="center"/>
          </w:tcPr>
          <w:p w14:paraId="2D1EB9DB" w14:textId="05DAA616" w:rsidR="00B2262B" w:rsidRPr="00EF2593" w:rsidRDefault="00D47A19" w:rsidP="00F374B7">
            <w:pPr>
              <w:pStyle w:val="Prrafodelista"/>
              <w:spacing w:before="240"/>
              <w:ind w:left="0"/>
              <w:jc w:val="center"/>
              <w:rPr>
                <w:rFonts w:ascii="ITC Avant Garde" w:hAnsi="ITC Avant Garde" w:cs="Calibri"/>
                <w:bCs/>
                <w:sz w:val="18"/>
                <w:szCs w:val="18"/>
              </w:rPr>
            </w:pPr>
            <w:r w:rsidRPr="00EF2593">
              <w:rPr>
                <w:rFonts w:ascii="ITC Avant Garde" w:hAnsi="ITC Avant Garde" w:cs="Calibri"/>
                <w:bCs/>
                <w:sz w:val="18"/>
                <w:szCs w:val="18"/>
              </w:rPr>
              <w:t>Nogales, Sonora</w:t>
            </w:r>
          </w:p>
        </w:tc>
        <w:tc>
          <w:tcPr>
            <w:tcW w:w="840" w:type="pct"/>
            <w:vAlign w:val="center"/>
          </w:tcPr>
          <w:p w14:paraId="12263F5F" w14:textId="11B9EDA6" w:rsidR="00B2262B" w:rsidRPr="00EF2593" w:rsidRDefault="00DA3BA4" w:rsidP="00F0581E">
            <w:pPr>
              <w:pStyle w:val="Prrafodelista"/>
              <w:ind w:left="0"/>
              <w:jc w:val="center"/>
              <w:rPr>
                <w:rFonts w:ascii="ITC Avant Garde" w:hAnsi="ITC Avant Garde"/>
                <w:bCs/>
                <w:sz w:val="18"/>
                <w:szCs w:val="18"/>
              </w:rPr>
            </w:pPr>
            <w:r w:rsidRPr="00EF2593">
              <w:rPr>
                <w:rFonts w:ascii="ITC Avant Garde" w:hAnsi="ITC Avant Garde"/>
                <w:bCs/>
                <w:sz w:val="18"/>
                <w:szCs w:val="18"/>
              </w:rPr>
              <w:t>89.1</w:t>
            </w:r>
            <w:r w:rsidR="00B2262B" w:rsidRPr="00EF2593">
              <w:rPr>
                <w:rFonts w:ascii="ITC Avant Garde" w:hAnsi="ITC Avant Garde"/>
                <w:bCs/>
                <w:sz w:val="18"/>
                <w:szCs w:val="18"/>
              </w:rPr>
              <w:t xml:space="preserve"> HD-3</w:t>
            </w:r>
          </w:p>
          <w:p w14:paraId="0ECCC055" w14:textId="21B5F040" w:rsidR="00DA3BA4" w:rsidRPr="00EF2593" w:rsidRDefault="00DA3BA4" w:rsidP="00F0581E">
            <w:pPr>
              <w:pStyle w:val="Prrafodelista"/>
              <w:ind w:left="0"/>
              <w:jc w:val="center"/>
              <w:rPr>
                <w:rFonts w:ascii="ITC Avant Garde" w:hAnsi="ITC Avant Garde"/>
                <w:bCs/>
                <w:sz w:val="18"/>
                <w:szCs w:val="18"/>
              </w:rPr>
            </w:pPr>
            <w:r w:rsidRPr="00EF2593">
              <w:rPr>
                <w:rFonts w:ascii="ITC Avant Garde" w:hAnsi="ITC Avant Garde"/>
                <w:bCs/>
                <w:sz w:val="18"/>
                <w:szCs w:val="18"/>
              </w:rPr>
              <w:t>(SPS2)</w:t>
            </w:r>
          </w:p>
        </w:tc>
        <w:tc>
          <w:tcPr>
            <w:tcW w:w="764" w:type="pct"/>
            <w:noWrap/>
            <w:vAlign w:val="center"/>
          </w:tcPr>
          <w:p w14:paraId="42BD01C2" w14:textId="24DEA570" w:rsidR="00B2262B" w:rsidRPr="00EF2593" w:rsidRDefault="00DA3BA4" w:rsidP="00F374B7">
            <w:pPr>
              <w:pStyle w:val="Prrafodelista"/>
              <w:spacing w:before="240"/>
              <w:ind w:left="0"/>
              <w:jc w:val="center"/>
              <w:rPr>
                <w:rFonts w:ascii="ITC Avant Garde" w:hAnsi="ITC Avant Garde"/>
                <w:bCs/>
                <w:sz w:val="18"/>
                <w:szCs w:val="18"/>
              </w:rPr>
            </w:pPr>
            <w:r w:rsidRPr="00EF2593">
              <w:rPr>
                <w:rFonts w:ascii="ITC Avant Garde" w:hAnsi="ITC Avant Garde"/>
                <w:bCs/>
                <w:sz w:val="18"/>
                <w:szCs w:val="18"/>
              </w:rPr>
              <w:t>24</w:t>
            </w:r>
          </w:p>
        </w:tc>
        <w:tc>
          <w:tcPr>
            <w:tcW w:w="1221" w:type="pct"/>
            <w:vAlign w:val="center"/>
          </w:tcPr>
          <w:p w14:paraId="67F936CE" w14:textId="0C7D9301" w:rsidR="00B2262B" w:rsidRPr="00EF2593" w:rsidRDefault="00DA2FAD" w:rsidP="00F374B7">
            <w:pPr>
              <w:pStyle w:val="Prrafodelista"/>
              <w:spacing w:before="240"/>
              <w:ind w:left="0"/>
              <w:jc w:val="center"/>
              <w:rPr>
                <w:rFonts w:ascii="ITC Avant Garde" w:eastAsia="ITC Avant Garde" w:hAnsi="ITC Avant Garde" w:cs="ITC Avant Garde"/>
                <w:sz w:val="18"/>
                <w:szCs w:val="18"/>
                <w:lang w:val="es-ES_tradnl" w:eastAsia="es-ES_tradnl"/>
              </w:rPr>
            </w:pPr>
            <w:r w:rsidRPr="00EF2593">
              <w:rPr>
                <w:rFonts w:ascii="ITC Avant Garde" w:eastAsia="ITC Avant Garde" w:hAnsi="ITC Avant Garde" w:cs="ITC Avant Garde"/>
                <w:sz w:val="18"/>
                <w:szCs w:val="18"/>
                <w:lang w:val="es-ES_tradnl" w:eastAsia="es-ES_tradnl"/>
              </w:rPr>
              <w:t>TRION HD</w:t>
            </w:r>
          </w:p>
        </w:tc>
        <w:tc>
          <w:tcPr>
            <w:tcW w:w="802" w:type="pct"/>
            <w:noWrap/>
            <w:vAlign w:val="center"/>
          </w:tcPr>
          <w:p w14:paraId="5EB87A0A" w14:textId="509A8EEA" w:rsidR="00B2262B" w:rsidRPr="00EF2593" w:rsidRDefault="00D47A19" w:rsidP="00F374B7">
            <w:pPr>
              <w:spacing w:before="240" w:after="0" w:line="240" w:lineRule="auto"/>
              <w:jc w:val="center"/>
              <w:rPr>
                <w:rFonts w:ascii="ITC Avant Garde" w:eastAsia="Times New Roman" w:hAnsi="ITC Avant Garde"/>
                <w:b/>
                <w:bCs/>
                <w:noProof/>
                <w:sz w:val="18"/>
                <w:szCs w:val="18"/>
                <w:lang w:eastAsia="es-MX"/>
              </w:rPr>
            </w:pPr>
            <w:r w:rsidRPr="00EF2593">
              <w:rPr>
                <w:rFonts w:ascii="ITC Avant Garde" w:eastAsia="Times New Roman" w:hAnsi="ITC Avant Garde"/>
                <w:b/>
                <w:bCs/>
                <w:noProof/>
                <w:sz w:val="18"/>
                <w:szCs w:val="18"/>
                <w:lang w:eastAsia="es-MX"/>
              </w:rPr>
              <w:drawing>
                <wp:inline distT="0" distB="0" distL="0" distR="0" wp14:anchorId="40B0479A" wp14:editId="4EE6CEB9">
                  <wp:extent cx="466725" cy="484404"/>
                  <wp:effectExtent l="0" t="0" r="0" b="0"/>
                  <wp:docPr id="14" name="Imagen 14" descr="Logotipo del canal de programación TRION HD."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ubdirección 2\1. MULTIPROGRAMACIÓN\1. Expedientes Multiprogramación\6. XHEHF-FM Formula Radiofónica\CD Sol. Multi\LOGOTIPOS\TRION H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043" cy="513794"/>
                          </a:xfrm>
                          <a:prstGeom prst="rect">
                            <a:avLst/>
                          </a:prstGeom>
                          <a:noFill/>
                          <a:ln>
                            <a:noFill/>
                          </a:ln>
                        </pic:spPr>
                      </pic:pic>
                    </a:graphicData>
                  </a:graphic>
                </wp:inline>
              </w:drawing>
            </w:r>
          </w:p>
        </w:tc>
      </w:tr>
    </w:tbl>
    <w:p w14:paraId="54C8F4AF" w14:textId="7371D4B6" w:rsidR="009054B4" w:rsidRPr="00EF2593" w:rsidRDefault="009054B4" w:rsidP="00F0581E">
      <w:pPr>
        <w:autoSpaceDE w:val="0"/>
        <w:autoSpaceDN w:val="0"/>
        <w:adjustRightInd w:val="0"/>
        <w:spacing w:before="480" w:line="240" w:lineRule="auto"/>
        <w:jc w:val="both"/>
        <w:rPr>
          <w:rFonts w:ascii="ITC Avant Garde" w:hAnsi="ITC Avant Garde"/>
          <w:bCs/>
        </w:rPr>
      </w:pPr>
      <w:r w:rsidRPr="00EF2593">
        <w:rPr>
          <w:rFonts w:ascii="ITC Avant Garde" w:hAnsi="ITC Avant Garde"/>
          <w:bCs/>
        </w:rPr>
        <w:t>Asimismo, las características del Canal de Programación “</w:t>
      </w:r>
      <w:r w:rsidR="00DA2FAD" w:rsidRPr="00EF2593">
        <w:rPr>
          <w:rFonts w:ascii="ITC Avant Garde" w:hAnsi="ITC Avant Garde"/>
          <w:bCs/>
        </w:rPr>
        <w:t>RADIO</w:t>
      </w:r>
      <w:r w:rsidR="00E9739A" w:rsidRPr="00EF2593">
        <w:rPr>
          <w:rFonts w:ascii="ITC Avant Garde" w:hAnsi="ITC Avant Garde"/>
          <w:bCs/>
        </w:rPr>
        <w:t xml:space="preserve"> </w:t>
      </w:r>
      <w:r w:rsidR="00DA2FAD" w:rsidRPr="00EF2593">
        <w:rPr>
          <w:rFonts w:ascii="ITC Avant Garde" w:hAnsi="ITC Avant Garde"/>
          <w:bCs/>
        </w:rPr>
        <w:t>FORMULA NOGALES</w:t>
      </w:r>
      <w:r w:rsidRPr="00EF2593">
        <w:rPr>
          <w:rFonts w:ascii="ITC Avant Garde" w:hAnsi="ITC Avant Garde"/>
          <w:bCs/>
        </w:rPr>
        <w:t>” son las siguientes:</w:t>
      </w:r>
    </w:p>
    <w:tbl>
      <w:tblPr>
        <w:tblStyle w:val="Tablaconcuadrcula1"/>
        <w:tblW w:w="5000" w:type="pct"/>
        <w:tblLayout w:type="fixed"/>
        <w:tblLook w:val="04A0" w:firstRow="1" w:lastRow="0" w:firstColumn="1" w:lastColumn="0" w:noHBand="0" w:noVBand="1"/>
        <w:tblCaption w:val="Tabla que describe las características particulares del primer canal de programación en multiprogramación."/>
        <w:tblDescription w:val="Tabla de seis columnas por dos filas que describe las características del primer canal de programación en multiprogramación."/>
      </w:tblPr>
      <w:tblGrid>
        <w:gridCol w:w="1159"/>
        <w:gridCol w:w="1390"/>
        <w:gridCol w:w="1559"/>
        <w:gridCol w:w="1418"/>
        <w:gridCol w:w="2267"/>
        <w:gridCol w:w="1489"/>
      </w:tblGrid>
      <w:tr w:rsidR="00D47A19" w:rsidRPr="00EF2593" w14:paraId="774D8866" w14:textId="77777777" w:rsidTr="009922AF">
        <w:trPr>
          <w:trHeight w:val="1015"/>
          <w:tblHeader/>
        </w:trPr>
        <w:tc>
          <w:tcPr>
            <w:tcW w:w="624" w:type="pct"/>
            <w:shd w:val="clear" w:color="auto" w:fill="BFBFBF" w:themeFill="background1" w:themeFillShade="BF"/>
            <w:vAlign w:val="center"/>
            <w:hideMark/>
          </w:tcPr>
          <w:p w14:paraId="4A992028"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Distintivo</w:t>
            </w:r>
          </w:p>
        </w:tc>
        <w:tc>
          <w:tcPr>
            <w:tcW w:w="749" w:type="pct"/>
            <w:shd w:val="clear" w:color="auto" w:fill="BFBFBF" w:themeFill="background1" w:themeFillShade="BF"/>
            <w:vAlign w:val="center"/>
            <w:hideMark/>
          </w:tcPr>
          <w:p w14:paraId="6F738C26"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Localidad</w:t>
            </w:r>
          </w:p>
        </w:tc>
        <w:tc>
          <w:tcPr>
            <w:tcW w:w="840" w:type="pct"/>
            <w:shd w:val="clear" w:color="auto" w:fill="BFBFBF" w:themeFill="background1" w:themeFillShade="BF"/>
            <w:vAlign w:val="center"/>
            <w:hideMark/>
          </w:tcPr>
          <w:p w14:paraId="3ED4840B"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Frecuencia de transmisión</w:t>
            </w:r>
          </w:p>
        </w:tc>
        <w:tc>
          <w:tcPr>
            <w:tcW w:w="764" w:type="pct"/>
            <w:shd w:val="clear" w:color="auto" w:fill="BFBFBF" w:themeFill="background1" w:themeFillShade="BF"/>
            <w:vAlign w:val="center"/>
            <w:hideMark/>
          </w:tcPr>
          <w:p w14:paraId="79DA65BF"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Tasa de transferencia (Kbps)</w:t>
            </w:r>
          </w:p>
        </w:tc>
        <w:tc>
          <w:tcPr>
            <w:tcW w:w="1221" w:type="pct"/>
            <w:shd w:val="clear" w:color="auto" w:fill="BFBFBF" w:themeFill="background1" w:themeFillShade="BF"/>
            <w:vAlign w:val="center"/>
            <w:hideMark/>
          </w:tcPr>
          <w:p w14:paraId="4A7E42BA"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Canal de programación</w:t>
            </w:r>
          </w:p>
        </w:tc>
        <w:tc>
          <w:tcPr>
            <w:tcW w:w="802" w:type="pct"/>
            <w:shd w:val="clear" w:color="auto" w:fill="BFBFBF" w:themeFill="background1" w:themeFillShade="BF"/>
            <w:vAlign w:val="center"/>
            <w:hideMark/>
          </w:tcPr>
          <w:p w14:paraId="68D2BA9A" w14:textId="77777777" w:rsidR="00D47A19" w:rsidRPr="00EF2593" w:rsidRDefault="00D47A19" w:rsidP="00F374B7">
            <w:pPr>
              <w:pStyle w:val="Prrafodelista"/>
              <w:spacing w:before="240" w:after="200"/>
              <w:ind w:left="0"/>
              <w:jc w:val="center"/>
              <w:rPr>
                <w:rFonts w:ascii="ITC Avant Garde" w:hAnsi="ITC Avant Garde"/>
                <w:b/>
                <w:bCs/>
                <w:sz w:val="18"/>
                <w:szCs w:val="18"/>
              </w:rPr>
            </w:pPr>
            <w:r w:rsidRPr="00EF2593">
              <w:rPr>
                <w:rFonts w:ascii="ITC Avant Garde" w:hAnsi="ITC Avant Garde"/>
                <w:b/>
                <w:bCs/>
                <w:sz w:val="18"/>
                <w:szCs w:val="18"/>
              </w:rPr>
              <w:t>Logotipo</w:t>
            </w:r>
          </w:p>
        </w:tc>
      </w:tr>
      <w:tr w:rsidR="00D47A19" w:rsidRPr="00EF2593" w14:paraId="52B0F7A5" w14:textId="77777777" w:rsidTr="009922AF">
        <w:trPr>
          <w:trHeight w:val="941"/>
        </w:trPr>
        <w:tc>
          <w:tcPr>
            <w:tcW w:w="624" w:type="pct"/>
            <w:vAlign w:val="center"/>
          </w:tcPr>
          <w:p w14:paraId="7476A4D1" w14:textId="39012471"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XHEHF-FM</w:t>
            </w:r>
          </w:p>
        </w:tc>
        <w:tc>
          <w:tcPr>
            <w:tcW w:w="749" w:type="pct"/>
            <w:vAlign w:val="center"/>
          </w:tcPr>
          <w:p w14:paraId="069DD832" w14:textId="40EC373D"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cs="Calibri"/>
                <w:bCs/>
                <w:sz w:val="18"/>
                <w:szCs w:val="18"/>
              </w:rPr>
              <w:t>Nogales, Sonora</w:t>
            </w:r>
          </w:p>
        </w:tc>
        <w:tc>
          <w:tcPr>
            <w:tcW w:w="840" w:type="pct"/>
            <w:vAlign w:val="center"/>
          </w:tcPr>
          <w:p w14:paraId="68E7BCC0" w14:textId="77777777"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89.1 HD-1</w:t>
            </w:r>
          </w:p>
          <w:p w14:paraId="532D89FE" w14:textId="1D410704"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(MPS)</w:t>
            </w:r>
          </w:p>
        </w:tc>
        <w:tc>
          <w:tcPr>
            <w:tcW w:w="764" w:type="pct"/>
            <w:noWrap/>
            <w:vAlign w:val="center"/>
            <w:hideMark/>
          </w:tcPr>
          <w:p w14:paraId="1513A66C" w14:textId="1D10656B"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hAnsi="ITC Avant Garde"/>
                <w:bCs/>
                <w:sz w:val="18"/>
                <w:szCs w:val="18"/>
              </w:rPr>
              <w:t>48</w:t>
            </w:r>
          </w:p>
        </w:tc>
        <w:tc>
          <w:tcPr>
            <w:tcW w:w="1221" w:type="pct"/>
            <w:vAlign w:val="center"/>
            <w:hideMark/>
          </w:tcPr>
          <w:p w14:paraId="2DE44C36" w14:textId="7BAD0476" w:rsidR="00D47A19" w:rsidRPr="00EF2593" w:rsidRDefault="00D47A19" w:rsidP="009922AF">
            <w:pPr>
              <w:pStyle w:val="Prrafodelista"/>
              <w:ind w:left="0"/>
              <w:jc w:val="center"/>
              <w:rPr>
                <w:rFonts w:ascii="ITC Avant Garde" w:hAnsi="ITC Avant Garde"/>
                <w:bCs/>
                <w:sz w:val="18"/>
                <w:szCs w:val="18"/>
              </w:rPr>
            </w:pPr>
            <w:r w:rsidRPr="00EF2593">
              <w:rPr>
                <w:rFonts w:ascii="ITC Avant Garde" w:eastAsia="ITC Avant Garde" w:hAnsi="ITC Avant Garde" w:cs="ITC Avant Garde"/>
                <w:sz w:val="18"/>
                <w:szCs w:val="18"/>
                <w:lang w:val="es-ES_tradnl" w:eastAsia="es-ES_tradnl"/>
              </w:rPr>
              <w:t>RADIO</w:t>
            </w:r>
            <w:r w:rsidR="00E9739A" w:rsidRPr="00EF2593">
              <w:rPr>
                <w:rFonts w:ascii="ITC Avant Garde" w:eastAsia="ITC Avant Garde" w:hAnsi="ITC Avant Garde" w:cs="ITC Avant Garde"/>
                <w:sz w:val="18"/>
                <w:szCs w:val="18"/>
                <w:lang w:val="es-ES_tradnl" w:eastAsia="es-ES_tradnl"/>
              </w:rPr>
              <w:t xml:space="preserve"> </w:t>
            </w:r>
            <w:r w:rsidRPr="00EF2593">
              <w:rPr>
                <w:rFonts w:ascii="ITC Avant Garde" w:eastAsia="ITC Avant Garde" w:hAnsi="ITC Avant Garde" w:cs="ITC Avant Garde"/>
                <w:sz w:val="18"/>
                <w:szCs w:val="18"/>
                <w:lang w:val="es-ES_tradnl" w:eastAsia="es-ES_tradnl"/>
              </w:rPr>
              <w:t>FORMULA NOGALES</w:t>
            </w:r>
          </w:p>
        </w:tc>
        <w:tc>
          <w:tcPr>
            <w:tcW w:w="802" w:type="pct"/>
            <w:noWrap/>
            <w:vAlign w:val="center"/>
          </w:tcPr>
          <w:p w14:paraId="2A4C7854" w14:textId="7519DB50" w:rsidR="00D47A19" w:rsidRPr="00EF2593" w:rsidRDefault="00D47A19" w:rsidP="009922AF">
            <w:pPr>
              <w:spacing w:after="0" w:line="240" w:lineRule="auto"/>
              <w:jc w:val="center"/>
              <w:rPr>
                <w:rFonts w:ascii="ITC Avant Garde" w:eastAsia="Times New Roman" w:hAnsi="ITC Avant Garde"/>
                <w:sz w:val="18"/>
                <w:szCs w:val="18"/>
                <w:lang w:eastAsia="es-MX"/>
              </w:rPr>
            </w:pPr>
            <w:r w:rsidRPr="00EF2593">
              <w:rPr>
                <w:rFonts w:ascii="ITC Avant Garde" w:hAnsi="ITC Avant Garde"/>
                <w:bCs/>
                <w:noProof/>
                <w:sz w:val="18"/>
                <w:szCs w:val="18"/>
                <w:lang w:eastAsia="es-MX"/>
              </w:rPr>
              <w:drawing>
                <wp:inline distT="0" distB="0" distL="0" distR="0" wp14:anchorId="7BFF8299" wp14:editId="02559EE9">
                  <wp:extent cx="476250" cy="518628"/>
                  <wp:effectExtent l="0" t="0" r="0" b="0"/>
                  <wp:docPr id="10" name="Imagen 10" descr="Logotipo del canal de programación RADIO FORMULA NOGALES."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ubdirección 2\1. MULTIPROGRAMACIÓN\1. Expedientes Multiprogramación\6. XHEHF-FM Formula Radiofónica\CD Sol. Multi\LOGOTIPOS\RADIO FORMULA NOGA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20" cy="588290"/>
                          </a:xfrm>
                          <a:prstGeom prst="rect">
                            <a:avLst/>
                          </a:prstGeom>
                          <a:noFill/>
                          <a:ln>
                            <a:noFill/>
                          </a:ln>
                        </pic:spPr>
                      </pic:pic>
                    </a:graphicData>
                  </a:graphic>
                </wp:inline>
              </w:drawing>
            </w:r>
          </w:p>
        </w:tc>
      </w:tr>
    </w:tbl>
    <w:p w14:paraId="21EE7158" w14:textId="77777777" w:rsidR="00D47A19" w:rsidRPr="00EF2593" w:rsidRDefault="00D47A19" w:rsidP="00DE2FCE">
      <w:pPr>
        <w:autoSpaceDE w:val="0"/>
        <w:autoSpaceDN w:val="0"/>
        <w:adjustRightInd w:val="0"/>
        <w:spacing w:before="240" w:after="600" w:line="240" w:lineRule="auto"/>
        <w:jc w:val="both"/>
        <w:rPr>
          <w:rFonts w:ascii="ITC Avant Garde" w:hAnsi="ITC Avant Garde"/>
          <w:bCs/>
        </w:rPr>
      </w:pPr>
      <w:r w:rsidRPr="00EF2593">
        <w:rPr>
          <w:rFonts w:ascii="ITC Avant Garde" w:hAnsi="ITC Avant Garde"/>
          <w:bCs/>
        </w:rPr>
        <w:lastRenderedPageBreak/>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y 25 de los Lineamientos </w:t>
      </w:r>
      <w:r w:rsidRPr="00EF2593">
        <w:rPr>
          <w:rFonts w:ascii="ITC Avant Garde" w:hAnsi="ITC Avant Garde" w:cs="Arial"/>
          <w:kern w:val="1"/>
          <w:lang w:eastAsia="ar-SA"/>
        </w:rPr>
        <w:t>Generales para el Acceso a la Multiprogramación</w:t>
      </w:r>
      <w:r w:rsidRPr="00EF2593">
        <w:rPr>
          <w:rFonts w:ascii="ITC Avant Garde" w:hAnsi="ITC Avant Garde"/>
          <w:bCs/>
        </w:rPr>
        <w:t xml:space="preserve"> y 1, 4, fracción I y 6, fracciones I y XXXVIII, del Estatuto Orgánico del Instituto Federal de Telecomunicaciones, este órgano autónomo emite los siguientes:</w:t>
      </w:r>
    </w:p>
    <w:p w14:paraId="08B8EDEE" w14:textId="0AA2AFDD" w:rsidR="00565182" w:rsidRPr="00EF2593" w:rsidRDefault="00565182" w:rsidP="00F0581E">
      <w:pPr>
        <w:pStyle w:val="Ttulo4"/>
        <w:spacing w:before="480" w:after="480"/>
        <w:jc w:val="center"/>
        <w:rPr>
          <w:rFonts w:ascii="ITC Avant Garde" w:hAnsi="ITC Avant Garde"/>
          <w:b/>
          <w:color w:val="auto"/>
          <w:lang w:eastAsia="es-MX"/>
        </w:rPr>
      </w:pPr>
      <w:r w:rsidRPr="00F0581E">
        <w:rPr>
          <w:rFonts w:ascii="ITC Avant Garde" w:hAnsi="ITC Avant Garde"/>
          <w:b/>
          <w:i w:val="0"/>
          <w:color w:val="auto"/>
          <w:lang w:eastAsia="es-MX"/>
        </w:rPr>
        <w:t>RESOLUTIVOS</w:t>
      </w:r>
    </w:p>
    <w:p w14:paraId="6E5A6D01" w14:textId="6EB29C63" w:rsidR="009054B4" w:rsidRPr="00EF2593" w:rsidRDefault="009054B4" w:rsidP="00DE2FCE">
      <w:pPr>
        <w:spacing w:line="240" w:lineRule="auto"/>
        <w:jc w:val="both"/>
        <w:rPr>
          <w:rFonts w:ascii="ITC Avant Garde" w:hAnsi="ITC Avant Garde"/>
          <w:bCs/>
        </w:rPr>
      </w:pPr>
      <w:proofErr w:type="gramStart"/>
      <w:r w:rsidRPr="00EF2593">
        <w:rPr>
          <w:rFonts w:ascii="ITC Avant Garde" w:hAnsi="ITC Avant Garde"/>
          <w:b/>
          <w:bCs/>
        </w:rPr>
        <w:t>PRIMERO.-</w:t>
      </w:r>
      <w:proofErr w:type="gramEnd"/>
      <w:r w:rsidRPr="00EF2593">
        <w:rPr>
          <w:rFonts w:ascii="ITC Avant Garde" w:hAnsi="ITC Avant Garde"/>
          <w:b/>
          <w:bCs/>
        </w:rPr>
        <w:t xml:space="preserve"> </w:t>
      </w:r>
      <w:r w:rsidRPr="00EF2593">
        <w:rPr>
          <w:rFonts w:ascii="ITC Avant Garde" w:hAnsi="ITC Avant Garde"/>
          <w:bCs/>
        </w:rPr>
        <w:t xml:space="preserve">Se autoriza a </w:t>
      </w:r>
      <w:r w:rsidR="00DA3BA4" w:rsidRPr="00EF2593">
        <w:rPr>
          <w:rFonts w:ascii="ITC Avant Garde" w:eastAsia="Times New Roman" w:hAnsi="ITC Avant Garde"/>
          <w:bCs/>
          <w:lang w:val="es-ES" w:eastAsia="es-ES"/>
        </w:rPr>
        <w:t>Fórmula Radiofónica</w:t>
      </w:r>
      <w:r w:rsidRPr="00EF2593">
        <w:rPr>
          <w:rFonts w:ascii="ITC Avant Garde" w:hAnsi="ITC Avant Garde" w:cs="Calibri"/>
        </w:rPr>
        <w:t>, S.A. de C.V.</w:t>
      </w:r>
      <w:r w:rsidR="007C018D" w:rsidRPr="00EF2593">
        <w:rPr>
          <w:rFonts w:ascii="ITC Avant Garde" w:hAnsi="ITC Avant Garde" w:cs="Calibri"/>
        </w:rPr>
        <w:t>,</w:t>
      </w:r>
      <w:r w:rsidRPr="00EF2593">
        <w:rPr>
          <w:rFonts w:ascii="ITC Avant Garde" w:hAnsi="ITC Avant Garde" w:cs="Calibri"/>
        </w:rPr>
        <w:t xml:space="preserve"> </w:t>
      </w:r>
      <w:r w:rsidRPr="00EF2593">
        <w:rPr>
          <w:rFonts w:ascii="ITC Avant Garde" w:hAnsi="ITC Avant Garde"/>
          <w:bCs/>
        </w:rPr>
        <w:t xml:space="preserve">concesionario de la </w:t>
      </w:r>
      <w:r w:rsidR="007C018D" w:rsidRPr="00EF2593">
        <w:rPr>
          <w:rFonts w:ascii="ITC Avant Garde" w:hAnsi="ITC Avant Garde"/>
          <w:bCs/>
        </w:rPr>
        <w:t xml:space="preserve">frecuencia </w:t>
      </w:r>
      <w:r w:rsidR="00DA3BA4" w:rsidRPr="00EF2593">
        <w:rPr>
          <w:rFonts w:ascii="ITC Avant Garde" w:hAnsi="ITC Avant Garde"/>
          <w:bCs/>
        </w:rPr>
        <w:t>89.1</w:t>
      </w:r>
      <w:r w:rsidR="007C018D" w:rsidRPr="00EF2593">
        <w:rPr>
          <w:rFonts w:ascii="ITC Avant Garde" w:hAnsi="ITC Avant Garde"/>
          <w:bCs/>
        </w:rPr>
        <w:t xml:space="preserve"> MHz, a través de la </w:t>
      </w:r>
      <w:r w:rsidRPr="00EF2593">
        <w:rPr>
          <w:rFonts w:ascii="ITC Avant Garde" w:hAnsi="ITC Avant Garde"/>
          <w:bCs/>
        </w:rPr>
        <w:t>estación con distintivo de llamada XH</w:t>
      </w:r>
      <w:r w:rsidR="00DA3BA4" w:rsidRPr="00EF2593">
        <w:rPr>
          <w:rFonts w:ascii="ITC Avant Garde" w:hAnsi="ITC Avant Garde"/>
          <w:bCs/>
        </w:rPr>
        <w:t>EHF</w:t>
      </w:r>
      <w:r w:rsidRPr="00EF2593">
        <w:rPr>
          <w:rFonts w:ascii="ITC Avant Garde" w:hAnsi="ITC Avant Garde"/>
          <w:bCs/>
        </w:rPr>
        <w:t xml:space="preserve">-FM en </w:t>
      </w:r>
      <w:r w:rsidR="00DA3BA4" w:rsidRPr="00EF2593">
        <w:rPr>
          <w:rFonts w:ascii="ITC Avant Garde" w:hAnsi="ITC Avant Garde"/>
          <w:bCs/>
        </w:rPr>
        <w:t>Nogales</w:t>
      </w:r>
      <w:r w:rsidRPr="00EF2593">
        <w:rPr>
          <w:rFonts w:ascii="ITC Avant Garde" w:hAnsi="ITC Avant Garde"/>
          <w:bCs/>
        </w:rPr>
        <w:t xml:space="preserve">, </w:t>
      </w:r>
      <w:r w:rsidR="007C018D" w:rsidRPr="00EF2593">
        <w:rPr>
          <w:rFonts w:ascii="ITC Avant Garde" w:hAnsi="ITC Avant Garde"/>
          <w:bCs/>
        </w:rPr>
        <w:t xml:space="preserve">en el estado de </w:t>
      </w:r>
      <w:r w:rsidRPr="00EF2593">
        <w:rPr>
          <w:rFonts w:ascii="ITC Avant Garde" w:hAnsi="ITC Avant Garde"/>
          <w:bCs/>
        </w:rPr>
        <w:t>S</w:t>
      </w:r>
      <w:r w:rsidR="00DA3BA4" w:rsidRPr="00EF2593">
        <w:rPr>
          <w:rFonts w:ascii="ITC Avant Garde" w:hAnsi="ITC Avant Garde"/>
          <w:bCs/>
        </w:rPr>
        <w:t>onora</w:t>
      </w:r>
      <w:r w:rsidRPr="00EF2593">
        <w:rPr>
          <w:rFonts w:ascii="ITC Avant Garde" w:hAnsi="ITC Avant Garde"/>
          <w:bCs/>
        </w:rPr>
        <w:t>, el acceso a la multiprogramación para realizar la transmisión de los canales de programación</w:t>
      </w:r>
      <w:r w:rsidRPr="00EF2593">
        <w:rPr>
          <w:rFonts w:ascii="ITC Avant Garde" w:hAnsi="ITC Avant Garde"/>
        </w:rPr>
        <w:t xml:space="preserve"> “</w:t>
      </w:r>
      <w:r w:rsidR="00DA2FAD" w:rsidRPr="00EF2593">
        <w:rPr>
          <w:rFonts w:ascii="ITC Avant Garde" w:hAnsi="ITC Avant Garde"/>
          <w:bCs/>
        </w:rPr>
        <w:t>RADIO FORMULA 2ª CADENA</w:t>
      </w:r>
      <w:r w:rsidR="00DC45F1" w:rsidRPr="00EF2593">
        <w:rPr>
          <w:rFonts w:ascii="ITC Avant Garde" w:hAnsi="ITC Avant Garde"/>
          <w:bCs/>
        </w:rPr>
        <w:t>”</w:t>
      </w:r>
      <w:r w:rsidRPr="00EF2593">
        <w:rPr>
          <w:rFonts w:ascii="ITC Avant Garde" w:hAnsi="ITC Avant Garde"/>
          <w:bCs/>
        </w:rPr>
        <w:t xml:space="preserve"> y</w:t>
      </w:r>
      <w:r w:rsidRPr="00EF2593">
        <w:rPr>
          <w:rFonts w:ascii="ITC Avant Garde" w:hAnsi="ITC Avant Garde"/>
        </w:rPr>
        <w:t xml:space="preserve"> “</w:t>
      </w:r>
      <w:r w:rsidR="00DA2FAD" w:rsidRPr="00EF2593">
        <w:rPr>
          <w:rFonts w:ascii="ITC Avant Garde" w:hAnsi="ITC Avant Garde"/>
          <w:bCs/>
        </w:rPr>
        <w:t>TRION HD</w:t>
      </w:r>
      <w:r w:rsidR="00DC45F1" w:rsidRPr="00EF2593">
        <w:rPr>
          <w:rFonts w:ascii="ITC Avant Garde" w:hAnsi="ITC Avant Garde"/>
          <w:bCs/>
        </w:rPr>
        <w:t>”</w:t>
      </w:r>
      <w:r w:rsidRPr="00EF2593">
        <w:rPr>
          <w:rFonts w:ascii="ITC Avant Garde" w:hAnsi="ITC Avant Garde"/>
          <w:bCs/>
        </w:rPr>
        <w:t>, generados por el propio solicitante, en los términos del Considerando Terc</w:t>
      </w:r>
      <w:r w:rsidR="00E204FC" w:rsidRPr="00EF2593">
        <w:rPr>
          <w:rFonts w:ascii="ITC Avant Garde" w:hAnsi="ITC Avant Garde"/>
          <w:bCs/>
        </w:rPr>
        <w:t>ero de la presente Resolución.</w:t>
      </w:r>
    </w:p>
    <w:p w14:paraId="1B0C0630" w14:textId="755A2F40" w:rsidR="009054B4" w:rsidRPr="00EF2593" w:rsidRDefault="009054B4" w:rsidP="00DE2FCE">
      <w:pPr>
        <w:autoSpaceDE w:val="0"/>
        <w:autoSpaceDN w:val="0"/>
        <w:adjustRightInd w:val="0"/>
        <w:spacing w:before="240" w:line="240" w:lineRule="auto"/>
        <w:jc w:val="both"/>
        <w:rPr>
          <w:rFonts w:ascii="ITC Avant Garde" w:hAnsi="ITC Avant Garde"/>
          <w:bCs/>
        </w:rPr>
      </w:pPr>
      <w:proofErr w:type="gramStart"/>
      <w:r w:rsidRPr="00EF2593">
        <w:rPr>
          <w:rFonts w:ascii="ITC Avant Garde" w:hAnsi="ITC Avant Garde"/>
          <w:b/>
          <w:bCs/>
        </w:rPr>
        <w:t>SEGUNDO.-</w:t>
      </w:r>
      <w:proofErr w:type="gramEnd"/>
      <w:r w:rsidRPr="00EF2593">
        <w:rPr>
          <w:rFonts w:ascii="ITC Avant Garde" w:hAnsi="ITC Avant Garde"/>
          <w:bCs/>
        </w:rPr>
        <w:t xml:space="preserve"> Se instruye a la Unidad de Medios y Contenidos Audiovisuales a notificar personalmente a </w:t>
      </w:r>
      <w:r w:rsidR="00DA3BA4" w:rsidRPr="00EF2593">
        <w:rPr>
          <w:rFonts w:ascii="ITC Avant Garde" w:eastAsia="Times New Roman" w:hAnsi="ITC Avant Garde"/>
          <w:bCs/>
          <w:lang w:val="es-ES" w:eastAsia="es-ES"/>
        </w:rPr>
        <w:t>Fórmula Radiofónica</w:t>
      </w:r>
      <w:r w:rsidRPr="00EF2593">
        <w:rPr>
          <w:rFonts w:ascii="ITC Avant Garde" w:hAnsi="ITC Avant Garde" w:cs="Calibri"/>
        </w:rPr>
        <w:t xml:space="preserve">, S.A. de C.V., </w:t>
      </w:r>
      <w:r w:rsidRPr="00EF2593">
        <w:rPr>
          <w:rFonts w:ascii="ITC Avant Garde" w:hAnsi="ITC Avant Garde"/>
          <w:bCs/>
        </w:rPr>
        <w:t>la presente Resolución.</w:t>
      </w:r>
    </w:p>
    <w:p w14:paraId="68E75DB2" w14:textId="3288DBED" w:rsidR="00C86634" w:rsidRPr="00EF2593" w:rsidRDefault="009054B4" w:rsidP="00DE2FCE">
      <w:pPr>
        <w:autoSpaceDE w:val="0"/>
        <w:autoSpaceDN w:val="0"/>
        <w:adjustRightInd w:val="0"/>
        <w:spacing w:before="240" w:line="240" w:lineRule="auto"/>
        <w:jc w:val="both"/>
        <w:rPr>
          <w:rFonts w:ascii="ITC Avant Garde" w:hAnsi="ITC Avant Garde"/>
          <w:bCs/>
        </w:rPr>
      </w:pPr>
      <w:r w:rsidRPr="00EF2593">
        <w:rPr>
          <w:rFonts w:ascii="ITC Avant Garde" w:hAnsi="ITC Avant Garde"/>
          <w:b/>
          <w:bCs/>
          <w:lang w:val="es-ES_tradnl"/>
        </w:rPr>
        <w:t xml:space="preserve">TERCERO.- </w:t>
      </w:r>
      <w:r w:rsidR="00DA3BA4" w:rsidRPr="00EF2593">
        <w:rPr>
          <w:rFonts w:ascii="ITC Avant Garde" w:eastAsia="Times New Roman" w:hAnsi="ITC Avant Garde"/>
          <w:bCs/>
          <w:lang w:val="es-ES" w:eastAsia="es-ES"/>
        </w:rPr>
        <w:t>Fórmula Radiofónica</w:t>
      </w:r>
      <w:r w:rsidRPr="00EF2593">
        <w:rPr>
          <w:rFonts w:ascii="ITC Avant Garde" w:hAnsi="ITC Avant Garde" w:cs="Calibri"/>
        </w:rPr>
        <w:t>, S.A. de C.V.</w:t>
      </w:r>
      <w:r w:rsidR="00534EE6" w:rsidRPr="00EF2593">
        <w:rPr>
          <w:rFonts w:ascii="ITC Avant Garde" w:hAnsi="ITC Avant Garde" w:cs="Calibri"/>
        </w:rPr>
        <w:t>,</w:t>
      </w:r>
      <w:r w:rsidRPr="00EF2593">
        <w:rPr>
          <w:rFonts w:ascii="ITC Avant Garde" w:hAnsi="ITC Avant Garde" w:cs="Calibri"/>
        </w:rPr>
        <w:t xml:space="preserve"> </w:t>
      </w:r>
      <w:r w:rsidRPr="00EF2593">
        <w:rPr>
          <w:rFonts w:ascii="ITC Avant Garde" w:hAnsi="ITC Avant Garde"/>
          <w:bCs/>
        </w:rPr>
        <w:t xml:space="preserve">deberá iniciar transmisiones </w:t>
      </w:r>
      <w:r w:rsidR="00534EE6" w:rsidRPr="00EF2593">
        <w:rPr>
          <w:rFonts w:ascii="ITC Avant Garde" w:hAnsi="ITC Avant Garde"/>
          <w:bCs/>
        </w:rPr>
        <w:t xml:space="preserve">de los canales de programación </w:t>
      </w:r>
      <w:r w:rsidR="00534EE6" w:rsidRPr="00EF2593">
        <w:rPr>
          <w:rFonts w:ascii="ITC Avant Garde" w:hAnsi="ITC Avant Garde"/>
        </w:rPr>
        <w:t>“</w:t>
      </w:r>
      <w:r w:rsidR="00DA2FAD" w:rsidRPr="00EF2593">
        <w:rPr>
          <w:rFonts w:ascii="ITC Avant Garde" w:hAnsi="ITC Avant Garde"/>
          <w:bCs/>
        </w:rPr>
        <w:t>RADIO FORMULA 2ª CADENA</w:t>
      </w:r>
      <w:r w:rsidR="00534EE6" w:rsidRPr="00EF2593">
        <w:rPr>
          <w:rFonts w:ascii="ITC Avant Garde" w:hAnsi="ITC Avant Garde"/>
          <w:bCs/>
        </w:rPr>
        <w:t>” y</w:t>
      </w:r>
      <w:r w:rsidR="00534EE6" w:rsidRPr="00EF2593">
        <w:rPr>
          <w:rFonts w:ascii="ITC Avant Garde" w:hAnsi="ITC Avant Garde"/>
        </w:rPr>
        <w:t xml:space="preserve"> “</w:t>
      </w:r>
      <w:r w:rsidR="00DA2FAD" w:rsidRPr="00EF2593">
        <w:rPr>
          <w:rFonts w:ascii="ITC Avant Garde" w:hAnsi="ITC Avant Garde"/>
          <w:bCs/>
        </w:rPr>
        <w:t>TRION HD</w:t>
      </w:r>
      <w:r w:rsidR="00534EE6" w:rsidRPr="00EF2593">
        <w:rPr>
          <w:rFonts w:ascii="ITC Avant Garde" w:hAnsi="ITC Avant Garde"/>
          <w:bCs/>
        </w:rPr>
        <w:t xml:space="preserve">”, </w:t>
      </w:r>
      <w:r w:rsidRPr="00EF2593">
        <w:rPr>
          <w:rFonts w:ascii="ITC Avant Garde" w:hAnsi="ITC Avant Garde"/>
          <w:bCs/>
        </w:rPr>
        <w:t xml:space="preserve">a través de los canales de programación </w:t>
      </w:r>
      <w:r w:rsidR="00DA3BA4" w:rsidRPr="00EF2593">
        <w:rPr>
          <w:rFonts w:ascii="ITC Avant Garde" w:hAnsi="ITC Avant Garde"/>
          <w:bCs/>
        </w:rPr>
        <w:t>89.1</w:t>
      </w:r>
      <w:r w:rsidRPr="00EF2593">
        <w:rPr>
          <w:rFonts w:ascii="ITC Avant Garde" w:hAnsi="ITC Avant Garde"/>
          <w:bCs/>
        </w:rPr>
        <w:t xml:space="preserve"> HD-2</w:t>
      </w:r>
      <w:r w:rsidR="00E9739A" w:rsidRPr="00EF2593">
        <w:rPr>
          <w:rFonts w:ascii="ITC Avant Garde" w:hAnsi="ITC Avant Garde"/>
          <w:bCs/>
        </w:rPr>
        <w:t xml:space="preserve"> (SPS1)</w:t>
      </w:r>
      <w:r w:rsidRPr="00EF2593">
        <w:rPr>
          <w:rFonts w:ascii="ITC Avant Garde" w:hAnsi="ITC Avant Garde"/>
          <w:bCs/>
        </w:rPr>
        <w:t xml:space="preserve"> y </w:t>
      </w:r>
      <w:r w:rsidR="00DA3BA4" w:rsidRPr="00EF2593">
        <w:rPr>
          <w:rFonts w:ascii="ITC Avant Garde" w:hAnsi="ITC Avant Garde"/>
          <w:bCs/>
        </w:rPr>
        <w:t>89.1</w:t>
      </w:r>
      <w:r w:rsidRPr="00EF2593">
        <w:rPr>
          <w:rFonts w:ascii="ITC Avant Garde" w:hAnsi="ITC Avant Garde"/>
          <w:bCs/>
        </w:rPr>
        <w:t xml:space="preserve"> HD-3</w:t>
      </w:r>
      <w:r w:rsidR="00881053" w:rsidRPr="00EF2593">
        <w:rPr>
          <w:rFonts w:ascii="ITC Avant Garde" w:hAnsi="ITC Avant Garde"/>
          <w:bCs/>
        </w:rPr>
        <w:t xml:space="preserve"> (SPS2)</w:t>
      </w:r>
      <w:r w:rsidR="00C86634" w:rsidRPr="00EF2593">
        <w:rPr>
          <w:rFonts w:ascii="ITC Avant Garde" w:hAnsi="ITC Avant Garde"/>
          <w:bCs/>
        </w:rPr>
        <w:t>,</w:t>
      </w:r>
      <w:r w:rsidRPr="00EF2593">
        <w:rPr>
          <w:rFonts w:ascii="ITC Avant Garde" w:hAnsi="ITC Avant Garde"/>
          <w:bCs/>
        </w:rPr>
        <w:t xml:space="preserve"> </w:t>
      </w:r>
      <w:r w:rsidR="00C86634" w:rsidRPr="00EF2593">
        <w:rPr>
          <w:rFonts w:ascii="ITC Avant Garde" w:hAnsi="ITC Avant Garde"/>
          <w:bCs/>
        </w:rPr>
        <w:t xml:space="preserve">dentro del plazo de 180 (ciento ochenta)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w:t>
      </w:r>
      <w:r w:rsidR="00C86634" w:rsidRPr="00EF2593">
        <w:rPr>
          <w:rFonts w:ascii="ITC Avant Garde" w:hAnsi="ITC Avant Garde"/>
          <w:bCs/>
          <w:color w:val="000000"/>
          <w:lang w:eastAsia="es-MX"/>
        </w:rPr>
        <w:t>se</w:t>
      </w:r>
      <w:r w:rsidR="00C86634" w:rsidRPr="00EF2593">
        <w:rPr>
          <w:rFonts w:ascii="ITC Avant Garde" w:hAnsi="ITC Avant Garde"/>
          <w:b/>
          <w:bCs/>
          <w:color w:val="000000"/>
          <w:lang w:eastAsia="es-MX"/>
        </w:rPr>
        <w:t xml:space="preserve"> </w:t>
      </w:r>
      <w:r w:rsidR="00C86634" w:rsidRPr="00EF2593">
        <w:rPr>
          <w:rFonts w:ascii="ITC Avant Garde" w:hAnsi="ITC Avant Garde"/>
          <w:bCs/>
        </w:rPr>
        <w:t>tendrá que solicitar una nueva autorización.</w:t>
      </w:r>
    </w:p>
    <w:p w14:paraId="3920A214" w14:textId="16ECE99E" w:rsidR="009054B4" w:rsidRPr="00EF2593" w:rsidRDefault="009054B4" w:rsidP="00DE2FCE">
      <w:pPr>
        <w:autoSpaceDE w:val="0"/>
        <w:autoSpaceDN w:val="0"/>
        <w:adjustRightInd w:val="0"/>
        <w:spacing w:before="240" w:line="240" w:lineRule="auto"/>
        <w:jc w:val="both"/>
        <w:rPr>
          <w:rFonts w:ascii="ITC Avant Garde" w:hAnsi="ITC Avant Garde"/>
          <w:bCs/>
          <w:color w:val="000000"/>
          <w:lang w:eastAsia="es-MX"/>
        </w:rPr>
      </w:pPr>
      <w:proofErr w:type="gramStart"/>
      <w:r w:rsidRPr="00EF2593">
        <w:rPr>
          <w:rFonts w:ascii="ITC Avant Garde" w:hAnsi="ITC Avant Garde"/>
          <w:b/>
          <w:bCs/>
        </w:rPr>
        <w:t>CUARTO.-</w:t>
      </w:r>
      <w:proofErr w:type="gramEnd"/>
      <w:r w:rsidRPr="00EF2593">
        <w:rPr>
          <w:rFonts w:ascii="ITC Avant Garde" w:hAnsi="ITC Avant Garde"/>
          <w:bCs/>
        </w:rPr>
        <w:t xml:space="preserve"> </w:t>
      </w:r>
      <w:r w:rsidRPr="00EF2593">
        <w:rPr>
          <w:rFonts w:ascii="ITC Avant Garde" w:hAnsi="ITC Avant Garde"/>
          <w:bCs/>
          <w:color w:val="000000"/>
        </w:rPr>
        <w:t xml:space="preserve">La prestación del servicio en los canales de programación en multiprogramación </w:t>
      </w:r>
      <w:r w:rsidR="00DC45F1" w:rsidRPr="00EF2593">
        <w:rPr>
          <w:rFonts w:ascii="ITC Avant Garde" w:hAnsi="ITC Avant Garde"/>
        </w:rPr>
        <w:t>“</w:t>
      </w:r>
      <w:r w:rsidR="00DA2FAD" w:rsidRPr="00EF2593">
        <w:rPr>
          <w:rFonts w:ascii="ITC Avant Garde" w:hAnsi="ITC Avant Garde"/>
          <w:bCs/>
        </w:rPr>
        <w:t>RADIO</w:t>
      </w:r>
      <w:r w:rsidR="00E9739A" w:rsidRPr="00EF2593">
        <w:rPr>
          <w:rFonts w:ascii="ITC Avant Garde" w:hAnsi="ITC Avant Garde"/>
          <w:bCs/>
        </w:rPr>
        <w:t xml:space="preserve"> </w:t>
      </w:r>
      <w:r w:rsidR="00DA2FAD" w:rsidRPr="00EF2593">
        <w:rPr>
          <w:rFonts w:ascii="ITC Avant Garde" w:hAnsi="ITC Avant Garde"/>
          <w:bCs/>
        </w:rPr>
        <w:t>FORMULA NOGALES</w:t>
      </w:r>
      <w:r w:rsidR="00DC45F1" w:rsidRPr="00EF2593">
        <w:rPr>
          <w:rFonts w:ascii="ITC Avant Garde" w:hAnsi="ITC Avant Garde"/>
          <w:bCs/>
        </w:rPr>
        <w:t>”,</w:t>
      </w:r>
      <w:r w:rsidR="00DC45F1" w:rsidRPr="00EF2593">
        <w:rPr>
          <w:rFonts w:ascii="ITC Avant Garde" w:hAnsi="ITC Avant Garde"/>
        </w:rPr>
        <w:t xml:space="preserve"> “</w:t>
      </w:r>
      <w:r w:rsidR="00DA2FAD" w:rsidRPr="00EF2593">
        <w:rPr>
          <w:rFonts w:ascii="ITC Avant Garde" w:hAnsi="ITC Avant Garde"/>
          <w:bCs/>
        </w:rPr>
        <w:t>RADIO FORMULA 2ª CADENA</w:t>
      </w:r>
      <w:r w:rsidR="00DC45F1" w:rsidRPr="00EF2593">
        <w:rPr>
          <w:rFonts w:ascii="ITC Avant Garde" w:hAnsi="ITC Avant Garde"/>
          <w:bCs/>
        </w:rPr>
        <w:t>” y</w:t>
      </w:r>
      <w:r w:rsidR="00DC45F1" w:rsidRPr="00EF2593">
        <w:rPr>
          <w:rFonts w:ascii="ITC Avant Garde" w:hAnsi="ITC Avant Garde"/>
        </w:rPr>
        <w:t xml:space="preserve"> “</w:t>
      </w:r>
      <w:r w:rsidR="00DA2FAD" w:rsidRPr="00EF2593">
        <w:rPr>
          <w:rFonts w:ascii="ITC Avant Garde" w:hAnsi="ITC Avant Garde"/>
          <w:bCs/>
        </w:rPr>
        <w:t>TRION HD</w:t>
      </w:r>
      <w:r w:rsidR="00DC45F1" w:rsidRPr="00EF2593">
        <w:rPr>
          <w:rFonts w:ascii="ITC Avant Garde" w:hAnsi="ITC Avant Garde"/>
          <w:bCs/>
        </w:rPr>
        <w:t xml:space="preserve">” </w:t>
      </w:r>
      <w:r w:rsidR="002B2BF5" w:rsidRPr="00EF2593">
        <w:rPr>
          <w:rFonts w:ascii="ITC Avant Garde" w:hAnsi="ITC Avant Garde"/>
          <w:bCs/>
          <w:color w:val="000000"/>
        </w:rPr>
        <w:t>y la operación técnica de e</w:t>
      </w:r>
      <w:r w:rsidRPr="00EF2593">
        <w:rPr>
          <w:rFonts w:ascii="ITC Avant Garde" w:hAnsi="ITC Avant Garde"/>
          <w:bCs/>
          <w:color w:val="000000"/>
        </w:rPr>
        <w:t>stos, estará sujeta a las disposiciones legales y administrativas aplicables en materia de radiodifusión, en lo general, y de multiprogramación en particular</w:t>
      </w:r>
      <w:r w:rsidRPr="00EF2593">
        <w:rPr>
          <w:rFonts w:ascii="ITC Avant Garde" w:hAnsi="ITC Avant Garde"/>
          <w:bCs/>
          <w:color w:val="000000"/>
          <w:lang w:eastAsia="es-MX"/>
        </w:rPr>
        <w:t>.</w:t>
      </w:r>
    </w:p>
    <w:p w14:paraId="14722D5B" w14:textId="77777777" w:rsidR="00C86634" w:rsidRPr="00EF2593" w:rsidRDefault="00C86634" w:rsidP="00DE2FCE">
      <w:pPr>
        <w:autoSpaceDE w:val="0"/>
        <w:autoSpaceDN w:val="0"/>
        <w:adjustRightInd w:val="0"/>
        <w:spacing w:before="240" w:after="600" w:line="240" w:lineRule="auto"/>
        <w:jc w:val="both"/>
        <w:rPr>
          <w:rFonts w:ascii="ITC Avant Garde" w:hAnsi="ITC Avant Garde"/>
          <w:bCs/>
        </w:rPr>
      </w:pPr>
      <w:proofErr w:type="gramStart"/>
      <w:r w:rsidRPr="00EF2593">
        <w:rPr>
          <w:rFonts w:ascii="ITC Avant Garde" w:hAnsi="ITC Avant Garde"/>
          <w:b/>
          <w:bCs/>
          <w:color w:val="000000"/>
        </w:rPr>
        <w:t>QUINTO</w:t>
      </w:r>
      <w:r w:rsidRPr="00EF2593">
        <w:rPr>
          <w:rFonts w:ascii="ITC Avant Garde" w:hAnsi="ITC Avant Garde"/>
          <w:bCs/>
          <w:color w:val="000000"/>
        </w:rPr>
        <w:t>.-</w:t>
      </w:r>
      <w:proofErr w:type="gramEnd"/>
      <w:r w:rsidRPr="00EF2593">
        <w:rPr>
          <w:rFonts w:ascii="ITC Avant Garde" w:hAnsi="ITC Avant Garde"/>
          <w:bCs/>
          <w:color w:val="000000"/>
        </w:rPr>
        <w:t xml:space="preserve"> </w:t>
      </w:r>
      <w:r w:rsidRPr="00EF2593">
        <w:rPr>
          <w:rFonts w:ascii="ITC Avant Garde" w:hAnsi="ITC Avant Garde"/>
          <w:bCs/>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00BA7CA0" w14:textId="5C44330E" w:rsidR="00365CCC" w:rsidRPr="00EF2593" w:rsidRDefault="00C86634" w:rsidP="00DE2FCE">
      <w:pPr>
        <w:autoSpaceDE w:val="0"/>
        <w:autoSpaceDN w:val="0"/>
        <w:adjustRightInd w:val="0"/>
        <w:spacing w:before="240" w:after="240" w:line="240" w:lineRule="auto"/>
        <w:jc w:val="both"/>
        <w:rPr>
          <w:rFonts w:ascii="ITC Avant Garde" w:hAnsi="ITC Avant Garde" w:cs="Arial"/>
        </w:rPr>
      </w:pPr>
      <w:proofErr w:type="gramStart"/>
      <w:r w:rsidRPr="00EF2593">
        <w:rPr>
          <w:rFonts w:ascii="ITC Avant Garde" w:hAnsi="ITC Avant Garde"/>
          <w:b/>
          <w:bCs/>
        </w:rPr>
        <w:lastRenderedPageBreak/>
        <w:t>SEXTO.</w:t>
      </w:r>
      <w:r w:rsidRPr="00EF2593">
        <w:rPr>
          <w:rFonts w:ascii="ITC Avant Garde" w:hAnsi="ITC Avant Garde"/>
          <w:bCs/>
        </w:rPr>
        <w:t>-</w:t>
      </w:r>
      <w:proofErr w:type="gramEnd"/>
      <w:r w:rsidRPr="00EF2593">
        <w:rPr>
          <w:rFonts w:ascii="ITC Avant Garde" w:hAnsi="ITC Avant Garde"/>
          <w:bCs/>
        </w:rPr>
        <w:t xml:space="preserve">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0155241A" w14:textId="0FC14F9C" w:rsidR="00C83079" w:rsidRPr="00EF2593" w:rsidRDefault="00C83079" w:rsidP="005978FE">
      <w:pPr>
        <w:spacing w:after="240" w:line="240" w:lineRule="auto"/>
        <w:jc w:val="both"/>
        <w:rPr>
          <w:sz w:val="14"/>
          <w:szCs w:val="14"/>
        </w:rPr>
      </w:pPr>
      <w:r w:rsidRPr="00EF2593">
        <w:rPr>
          <w:rFonts w:ascii="ITC Avant Garde" w:hAnsi="ITC Avant Garde"/>
          <w:sz w:val="14"/>
          <w:szCs w:val="14"/>
          <w:lang w:val="es-ES"/>
        </w:rPr>
        <w:t xml:space="preserve">La presente Resolución fue aprobada por el Pleno del Instituto Federal de Telecomunicaciones en su XXIX Sesión Ordinaria celebrada el 3 de octubre de 2018, </w:t>
      </w:r>
      <w:r w:rsidRPr="00EF2593">
        <w:rPr>
          <w:rFonts w:ascii="ITC Avant Garde" w:hAnsi="ITC Avant Garde"/>
          <w:bCs/>
          <w:sz w:val="14"/>
          <w:szCs w:val="14"/>
          <w:lang w:val="es-ES"/>
        </w:rPr>
        <w:t xml:space="preserve">en lo general por unanimidad </w:t>
      </w:r>
      <w:r w:rsidRPr="00EF2593">
        <w:rPr>
          <w:rFonts w:ascii="ITC Avant Garde" w:hAnsi="ITC Avant Garde"/>
          <w:sz w:val="14"/>
          <w:szCs w:val="14"/>
          <w:lang w:val="es-ES"/>
        </w:rPr>
        <w:t>de votos de los Comisionados Gabriel Oswaldo Contreras Saldívar, María Elena Estavillo Flores, Mario Germán Fromow Rangel, Adolfo Cuevas Teja, Javier Juárez Mojica, Arturo Robles Rovalo y Sóstenes Díaz González.</w:t>
      </w:r>
    </w:p>
    <w:p w14:paraId="0892F549" w14:textId="77777777" w:rsidR="005978FE" w:rsidRDefault="00C83079" w:rsidP="005978FE">
      <w:pPr>
        <w:spacing w:after="240" w:line="240" w:lineRule="auto"/>
        <w:jc w:val="both"/>
        <w:rPr>
          <w:sz w:val="14"/>
          <w:szCs w:val="14"/>
        </w:rPr>
      </w:pPr>
      <w:r w:rsidRPr="00EF2593">
        <w:rPr>
          <w:rFonts w:ascii="ITC Avant Garde" w:hAnsi="ITC Avant Garde"/>
          <w:sz w:val="14"/>
          <w:szCs w:val="14"/>
          <w:lang w:val="es-ES"/>
        </w:rPr>
        <w:t xml:space="preserve">En lo particular, la Comisionada María Elena Estavillo Flores manifiesta voto concurrente, </w:t>
      </w:r>
      <w:r w:rsidRPr="00EF2593">
        <w:rPr>
          <w:rFonts w:ascii="ITC Avant Garde" w:hAnsi="ITC Avant Garde"/>
          <w:bCs/>
          <w:sz w:val="14"/>
          <w:szCs w:val="14"/>
          <w:lang w:val="es-ES"/>
        </w:rPr>
        <w:t xml:space="preserve">por apartarse </w:t>
      </w:r>
      <w:r w:rsidRPr="00EF2593">
        <w:rPr>
          <w:rFonts w:ascii="ITC Avant Garde" w:hAnsi="ITC Avant Garde"/>
          <w:sz w:val="14"/>
          <w:szCs w:val="14"/>
          <w:lang w:val="es-ES"/>
        </w:rPr>
        <w:t xml:space="preserve">del análisis de competencia económica. </w:t>
      </w:r>
    </w:p>
    <w:p w14:paraId="5E6AA779" w14:textId="03A26989" w:rsidR="00772811" w:rsidRPr="006362E2" w:rsidRDefault="00C83079" w:rsidP="006362E2">
      <w:pPr>
        <w:spacing w:after="240" w:line="240" w:lineRule="auto"/>
        <w:jc w:val="both"/>
        <w:rPr>
          <w:sz w:val="14"/>
          <w:szCs w:val="14"/>
        </w:rPr>
      </w:pPr>
      <w:r w:rsidRPr="00EF2593">
        <w:rPr>
          <w:rFonts w:ascii="ITC Avant Garde" w:hAnsi="ITC Avant Garde"/>
          <w:sz w:val="14"/>
          <w:szCs w:val="14"/>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P/IFT/031018/589.</w:t>
      </w:r>
      <w:bookmarkStart w:id="0" w:name="_GoBack"/>
      <w:bookmarkEnd w:id="0"/>
    </w:p>
    <w:sectPr w:rsidR="00772811" w:rsidRPr="006362E2" w:rsidSect="00365CCC">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8904" w14:textId="77777777" w:rsidR="00AA6D42" w:rsidRDefault="00AA6D42" w:rsidP="00072BC8">
      <w:pPr>
        <w:spacing w:after="0" w:line="240" w:lineRule="auto"/>
      </w:pPr>
      <w:r>
        <w:separator/>
      </w:r>
    </w:p>
  </w:endnote>
  <w:endnote w:type="continuationSeparator" w:id="0">
    <w:p w14:paraId="6AF8D7EA" w14:textId="77777777" w:rsidR="00AA6D42" w:rsidRDefault="00AA6D4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6261"/>
      <w:docPartObj>
        <w:docPartGallery w:val="Page Numbers (Bottom of Page)"/>
        <w:docPartUnique/>
      </w:docPartObj>
    </w:sdtPr>
    <w:sdtEndPr>
      <w:rPr>
        <w:rFonts w:ascii="ITC Avant Garde" w:hAnsi="ITC Avant Garde"/>
        <w:sz w:val="20"/>
        <w:szCs w:val="20"/>
      </w:rPr>
    </w:sdtEndPr>
    <w:sdtContent>
      <w:p w14:paraId="3CD0BE94" w14:textId="51EBE4C3" w:rsidR="00365CCC" w:rsidRPr="00365CCC" w:rsidRDefault="00365CCC">
        <w:pPr>
          <w:pStyle w:val="Piedepgina"/>
          <w:jc w:val="right"/>
          <w:rPr>
            <w:rFonts w:ascii="ITC Avant Garde" w:hAnsi="ITC Avant Garde"/>
            <w:sz w:val="20"/>
            <w:szCs w:val="20"/>
          </w:rPr>
        </w:pPr>
        <w:r w:rsidRPr="00365CCC">
          <w:rPr>
            <w:rFonts w:ascii="ITC Avant Garde" w:hAnsi="ITC Avant Garde"/>
            <w:sz w:val="20"/>
            <w:szCs w:val="20"/>
          </w:rPr>
          <w:fldChar w:fldCharType="begin"/>
        </w:r>
        <w:r w:rsidRPr="00365CCC">
          <w:rPr>
            <w:rFonts w:ascii="ITC Avant Garde" w:hAnsi="ITC Avant Garde"/>
            <w:sz w:val="20"/>
            <w:szCs w:val="20"/>
          </w:rPr>
          <w:instrText>PAGE   \* MERGEFORMAT</w:instrText>
        </w:r>
        <w:r w:rsidRPr="00365CCC">
          <w:rPr>
            <w:rFonts w:ascii="ITC Avant Garde" w:hAnsi="ITC Avant Garde"/>
            <w:sz w:val="20"/>
            <w:szCs w:val="20"/>
          </w:rPr>
          <w:fldChar w:fldCharType="separate"/>
        </w:r>
        <w:r w:rsidR="006362E2" w:rsidRPr="006362E2">
          <w:rPr>
            <w:rFonts w:ascii="ITC Avant Garde" w:hAnsi="ITC Avant Garde"/>
            <w:noProof/>
            <w:sz w:val="20"/>
            <w:szCs w:val="20"/>
            <w:lang w:val="es-ES"/>
          </w:rPr>
          <w:t>12</w:t>
        </w:r>
        <w:r w:rsidRPr="00365CCC">
          <w:rPr>
            <w:rFonts w:ascii="ITC Avant Garde" w:hAnsi="ITC Avant Garde"/>
            <w:sz w:val="20"/>
            <w:szCs w:val="20"/>
          </w:rPr>
          <w:fldChar w:fldCharType="end"/>
        </w:r>
      </w:p>
    </w:sdtContent>
  </w:sdt>
  <w:p w14:paraId="6B3005D3" w14:textId="77777777" w:rsidR="007859ED" w:rsidRPr="00B27993" w:rsidRDefault="007859ED" w:rsidP="00B048BA">
    <w:pPr>
      <w:ind w:left="5670" w:right="4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3DBC" w14:textId="77777777" w:rsidR="00AA6D42" w:rsidRDefault="00AA6D42" w:rsidP="00072BC8">
      <w:pPr>
        <w:spacing w:after="0" w:line="240" w:lineRule="auto"/>
      </w:pPr>
      <w:r>
        <w:separator/>
      </w:r>
    </w:p>
  </w:footnote>
  <w:footnote w:type="continuationSeparator" w:id="0">
    <w:p w14:paraId="03F41D2F" w14:textId="77777777" w:rsidR="00AA6D42" w:rsidRDefault="00AA6D42" w:rsidP="00072BC8">
      <w:pPr>
        <w:spacing w:after="0" w:line="240" w:lineRule="auto"/>
      </w:pPr>
      <w:r>
        <w:continuationSeparator/>
      </w:r>
    </w:p>
  </w:footnote>
  <w:footnote w:id="1">
    <w:p w14:paraId="531C5A90" w14:textId="77777777" w:rsidR="00F1084E" w:rsidRPr="00D25CBF" w:rsidRDefault="00F1084E" w:rsidP="00F1084E">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emite los “</w:t>
      </w:r>
      <w:r w:rsidRPr="007B35E5">
        <w:rPr>
          <w:rFonts w:ascii="ITC Avant Garde" w:hAnsi="ITC Avant Garde"/>
          <w:i/>
          <w:sz w:val="14"/>
          <w:szCs w:val="14"/>
        </w:rPr>
        <w:t>Lineamientos Generales para el Acceso a la Multiprogramación</w:t>
      </w:r>
      <w:r w:rsidRPr="00D25CBF">
        <w:rPr>
          <w:rFonts w:ascii="ITC Avant Garde" w:hAnsi="ITC Avant Garde"/>
          <w:sz w:val="14"/>
          <w:szCs w:val="14"/>
        </w:rPr>
        <w:t>”, aprobado en lo general en su X Sesión Extraordinaria, celebrada el 9 de febrero de 2015, a través del Acuerdo P/IFT/EXT/090215/44.</w:t>
      </w:r>
    </w:p>
  </w:footnote>
  <w:footnote w:id="2">
    <w:p w14:paraId="531DBEA6" w14:textId="77777777" w:rsidR="009860B2" w:rsidRPr="007B35E5" w:rsidRDefault="009860B2" w:rsidP="009860B2">
      <w:pPr>
        <w:pStyle w:val="Textonotapie"/>
        <w:jc w:val="both"/>
        <w:rPr>
          <w:rFonts w:ascii="ITC Avant Garde" w:hAnsi="ITC Avant Garde"/>
          <w:i/>
          <w:sz w:val="14"/>
          <w:szCs w:val="14"/>
        </w:rPr>
      </w:pPr>
      <w:r w:rsidRPr="007B35E5">
        <w:rPr>
          <w:rStyle w:val="Refdenotaalpie"/>
          <w:rFonts w:ascii="ITC Avant Garde" w:hAnsi="ITC Avant Garde"/>
          <w:sz w:val="14"/>
          <w:szCs w:val="14"/>
        </w:rPr>
        <w:footnoteRef/>
      </w:r>
      <w:r>
        <w:t xml:space="preserve"> </w:t>
      </w:r>
      <w:r w:rsidRPr="007B35E5">
        <w:rPr>
          <w:rFonts w:ascii="ITC Avant Garde" w:hAnsi="ITC Avant Garde"/>
          <w:i/>
          <w:sz w:val="14"/>
          <w:szCs w:val="14"/>
        </w:rPr>
        <w:t>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 Disponible en:</w:t>
      </w:r>
    </w:p>
    <w:p w14:paraId="3727C970" w14:textId="1EE61F23" w:rsidR="009860B2" w:rsidRPr="007B35E5" w:rsidRDefault="009860B2" w:rsidP="009860B2">
      <w:pPr>
        <w:pStyle w:val="Textonotapie"/>
        <w:jc w:val="both"/>
        <w:rPr>
          <w:rFonts w:ascii="ITC Avant Garde" w:hAnsi="ITC Avant Garde"/>
          <w:sz w:val="14"/>
          <w:szCs w:val="14"/>
        </w:rPr>
      </w:pPr>
      <w:r w:rsidRPr="00A61687">
        <w:rPr>
          <w:rFonts w:ascii="ITC Avant Garde" w:hAnsi="ITC Avant Garde"/>
          <w:sz w:val="14"/>
          <w:szCs w:val="14"/>
        </w:rPr>
        <w:t>http://www.ift.org.mx/sites/default/files/conocenos/pleno/sesiones/acuerdoliga/dofpift170316101.pdf</w:t>
      </w:r>
    </w:p>
    <w:p w14:paraId="0C678D15" w14:textId="77777777" w:rsidR="009860B2" w:rsidRDefault="009860B2" w:rsidP="009860B2">
      <w:pPr>
        <w:pStyle w:val="Textonotapie"/>
        <w:jc w:val="both"/>
      </w:pPr>
      <w:r>
        <w:t xml:space="preserve"> </w:t>
      </w:r>
    </w:p>
  </w:footnote>
  <w:footnote w:id="3">
    <w:p w14:paraId="7B9C055D" w14:textId="1F1509B2" w:rsidR="009860B2" w:rsidRDefault="009860B2" w:rsidP="009860B2">
      <w:pPr>
        <w:pStyle w:val="Textonotapie"/>
        <w:jc w:val="both"/>
      </w:pPr>
      <w:r w:rsidRPr="007B35E5">
        <w:rPr>
          <w:rStyle w:val="Refdenotaalpie"/>
          <w:rFonts w:ascii="ITC Avant Garde" w:hAnsi="ITC Avant Garde"/>
          <w:sz w:val="14"/>
          <w:szCs w:val="14"/>
        </w:rPr>
        <w:footnoteRef/>
      </w:r>
      <w:r w:rsidRPr="007B35E5">
        <w:rPr>
          <w:rFonts w:ascii="ITC Avant Garde" w:hAnsi="ITC Avant Garde"/>
          <w:sz w:val="14"/>
          <w:szCs w:val="14"/>
        </w:rPr>
        <w:t xml:space="preserve"> </w:t>
      </w:r>
      <w:r w:rsidR="008C3519">
        <w:rPr>
          <w:rFonts w:ascii="ITC Avant Garde" w:hAnsi="ITC Avant Garde"/>
          <w:i/>
          <w:sz w:val="14"/>
          <w:szCs w:val="14"/>
        </w:rPr>
        <w:t>Esta frecuencia se halla reservada</w:t>
      </w:r>
      <w:r w:rsidRPr="007B35E5">
        <w:rPr>
          <w:rFonts w:ascii="ITC Avant Garde" w:hAnsi="ITC Avant Garde"/>
          <w:i/>
          <w:sz w:val="14"/>
          <w:szCs w:val="14"/>
        </w:rPr>
        <w:t xml:space="preserve"> </w:t>
      </w:r>
      <w:r w:rsidR="008C3519" w:rsidRPr="00BF68C7">
        <w:rPr>
          <w:rFonts w:ascii="ITC Avant Garde" w:hAnsi="ITC Avant Garde"/>
          <w:i/>
          <w:sz w:val="14"/>
          <w:szCs w:val="14"/>
        </w:rPr>
        <w:t>para</w:t>
      </w:r>
      <w:r w:rsidR="008C3519">
        <w:rPr>
          <w:rFonts w:ascii="ITC Avant Garde" w:hAnsi="ITC Avant Garde"/>
          <w:i/>
          <w:sz w:val="14"/>
          <w:szCs w:val="14"/>
        </w:rPr>
        <w:t xml:space="preserve"> uso comunitario</w:t>
      </w:r>
      <w:r w:rsidRPr="007B35E5">
        <w:rPr>
          <w:rFonts w:ascii="ITC Avant Garde" w:hAnsi="ITC Avant Garde"/>
          <w:i/>
          <w:sz w:val="14"/>
          <w:szCs w:val="14"/>
        </w:rPr>
        <w:t xml:space="preserve"> e indígena en términos del “ACUERDO mediante el cual el Pleno del Instituto Feder</w:t>
      </w:r>
      <w:r w:rsidR="008C3519">
        <w:rPr>
          <w:rFonts w:ascii="ITC Avant Garde" w:hAnsi="ITC Avant Garde"/>
          <w:i/>
          <w:sz w:val="14"/>
          <w:szCs w:val="14"/>
        </w:rPr>
        <w:t>al de Telecomunicacion</w:t>
      </w:r>
      <w:r w:rsidR="008C3519" w:rsidRPr="005E2E87">
        <w:rPr>
          <w:rFonts w:ascii="ITC Avant Garde" w:hAnsi="ITC Avant Garde"/>
          <w:i/>
          <w:sz w:val="14"/>
          <w:szCs w:val="14"/>
        </w:rPr>
        <w:t>es apruebo</w:t>
      </w:r>
      <w:r w:rsidRPr="005E2E87">
        <w:rPr>
          <w:rFonts w:ascii="ITC Avant Garde" w:hAnsi="ITC Avant Garde"/>
          <w:i/>
          <w:sz w:val="14"/>
          <w:szCs w:val="14"/>
        </w:rPr>
        <w:t xml:space="preserve"> </w:t>
      </w:r>
      <w:r w:rsidR="00784BD7" w:rsidRPr="005E2E87">
        <w:rPr>
          <w:rFonts w:ascii="ITC Avant Garde" w:hAnsi="ITC Avant Garde"/>
          <w:sz w:val="14"/>
          <w:szCs w:val="14"/>
        </w:rPr>
        <w:t xml:space="preserve">(sic) </w:t>
      </w:r>
      <w:r w:rsidRPr="005E2E87">
        <w:rPr>
          <w:rFonts w:ascii="ITC Avant Garde" w:hAnsi="ITC Avant Garde"/>
          <w:i/>
          <w:sz w:val="14"/>
          <w:szCs w:val="14"/>
        </w:rPr>
        <w:t xml:space="preserve">y emite los Lineamientos mediante los cuales el Instituto Federal de Telecomunicaciones establece los criterios </w:t>
      </w:r>
      <w:r w:rsidR="008C3519" w:rsidRPr="005E2E87">
        <w:rPr>
          <w:rFonts w:ascii="ITC Avant Garde" w:hAnsi="ITC Avant Garde"/>
          <w:i/>
          <w:sz w:val="14"/>
          <w:szCs w:val="14"/>
        </w:rPr>
        <w:t>para</w:t>
      </w:r>
      <w:r w:rsidRPr="005E2E87">
        <w:rPr>
          <w:rFonts w:ascii="ITC Avant Garde" w:hAnsi="ITC Avant Garde"/>
          <w:i/>
          <w:sz w:val="14"/>
          <w:szCs w:val="14"/>
        </w:rPr>
        <w:t xml:space="preserve"> el</w:t>
      </w:r>
      <w:r w:rsidRPr="007B35E5">
        <w:rPr>
          <w:rFonts w:ascii="ITC Avant Garde" w:hAnsi="ITC Avant Garde"/>
          <w:i/>
          <w:sz w:val="14"/>
          <w:szCs w:val="14"/>
        </w:rPr>
        <w:t xml:space="preserve"> cambio de frecuencias de estaciones de Radiodifusión Sonora que operan en </w:t>
      </w:r>
      <w:r w:rsidR="008C3519" w:rsidRPr="00BF68C7">
        <w:rPr>
          <w:rFonts w:ascii="ITC Avant Garde" w:hAnsi="ITC Avant Garde"/>
          <w:i/>
          <w:sz w:val="14"/>
          <w:szCs w:val="14"/>
        </w:rPr>
        <w:t>la banda</w:t>
      </w:r>
      <w:r w:rsidRPr="007B35E5">
        <w:rPr>
          <w:rFonts w:ascii="ITC Avant Garde" w:hAnsi="ITC Avant Garde"/>
          <w:i/>
          <w:sz w:val="14"/>
          <w:szCs w:val="14"/>
        </w:rPr>
        <w:t xml:space="preserve"> de amplitud modulada o frecuencia modulada”, publicado en el Diario Oficial </w:t>
      </w:r>
      <w:r w:rsidR="008C3519" w:rsidRPr="00BF68C7">
        <w:rPr>
          <w:rFonts w:ascii="ITC Avant Garde" w:hAnsi="ITC Avant Garde"/>
          <w:i/>
          <w:sz w:val="14"/>
          <w:szCs w:val="14"/>
        </w:rPr>
        <w:t>de la</w:t>
      </w:r>
      <w:r w:rsidR="008C3519">
        <w:rPr>
          <w:rFonts w:ascii="ITC Avant Garde" w:hAnsi="ITC Avant Garde"/>
          <w:i/>
          <w:sz w:val="14"/>
          <w:szCs w:val="14"/>
        </w:rPr>
        <w:t xml:space="preserve"> Federación el </w:t>
      </w:r>
      <w:r w:rsidRPr="007B35E5">
        <w:rPr>
          <w:rFonts w:ascii="ITC Avant Garde" w:hAnsi="ITC Avant Garde"/>
          <w:i/>
          <w:sz w:val="14"/>
          <w:szCs w:val="14"/>
        </w:rPr>
        <w:t>24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A953C" w14:textId="77777777" w:rsidR="007859ED" w:rsidRDefault="00AA6D42">
    <w:pPr>
      <w:pStyle w:val="Encabezado"/>
    </w:pPr>
    <w:r>
      <w:rPr>
        <w:noProof/>
        <w:lang w:eastAsia="es-MX"/>
      </w:rPr>
      <w:pict w14:anchorId="11B50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5AC1" w14:textId="77777777" w:rsidR="007859ED" w:rsidRPr="000F5E4B" w:rsidRDefault="00AA6D42">
    <w:pPr>
      <w:pStyle w:val="Encabezado"/>
      <w:rPr>
        <w:b/>
      </w:rPr>
    </w:pPr>
    <w:r>
      <w:rPr>
        <w:b/>
        <w:noProof/>
        <w:lang w:eastAsia="es-MX"/>
      </w:rPr>
      <w:pict w14:anchorId="69800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9A"/>
    <w:multiLevelType w:val="hybridMultilevel"/>
    <w:tmpl w:val="DFBE095A"/>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E878CBD0"/>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3CFCEDF2"/>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2630A"/>
    <w:multiLevelType w:val="hybridMultilevel"/>
    <w:tmpl w:val="808636AA"/>
    <w:lvl w:ilvl="0" w:tplc="6DE8F316">
      <w:start w:val="1"/>
      <w:numFmt w:val="lowerLetter"/>
      <w:lvlText w:val="%1)"/>
      <w:lvlJc w:val="left"/>
      <w:pPr>
        <w:ind w:left="720" w:hanging="360"/>
      </w:pPr>
      <w:rPr>
        <w:b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E031BA7"/>
    <w:multiLevelType w:val="hybridMultilevel"/>
    <w:tmpl w:val="E878CBD0"/>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6843FCF"/>
    <w:multiLevelType w:val="hybridMultilevel"/>
    <w:tmpl w:val="3FAE4D3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192303"/>
    <w:multiLevelType w:val="hybridMultilevel"/>
    <w:tmpl w:val="1610E960"/>
    <w:lvl w:ilvl="0" w:tplc="E106653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3D644F8"/>
    <w:multiLevelType w:val="hybridMultilevel"/>
    <w:tmpl w:val="86749E2E"/>
    <w:lvl w:ilvl="0" w:tplc="99A4946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4693DE2"/>
    <w:multiLevelType w:val="hybridMultilevel"/>
    <w:tmpl w:val="F7A8ABF4"/>
    <w:lvl w:ilvl="0" w:tplc="080A000B">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2" w15:restartNumberingAfterBreak="0">
    <w:nsid w:val="4C260D1E"/>
    <w:multiLevelType w:val="hybridMultilevel"/>
    <w:tmpl w:val="D3ECBDEA"/>
    <w:lvl w:ilvl="0" w:tplc="54941626">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6F14EE"/>
    <w:multiLevelType w:val="hybridMultilevel"/>
    <w:tmpl w:val="BD587D28"/>
    <w:lvl w:ilvl="0" w:tplc="F7F28898">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3716B"/>
    <w:multiLevelType w:val="hybridMultilevel"/>
    <w:tmpl w:val="6554A442"/>
    <w:lvl w:ilvl="0" w:tplc="EB88725A">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6360B"/>
    <w:multiLevelType w:val="hybridMultilevel"/>
    <w:tmpl w:val="EA3A36A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6"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A715B5"/>
    <w:multiLevelType w:val="hybridMultilevel"/>
    <w:tmpl w:val="703C4672"/>
    <w:lvl w:ilvl="0" w:tplc="F8FC9FF6">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CB921AA"/>
    <w:multiLevelType w:val="hybridMultilevel"/>
    <w:tmpl w:val="0316A35E"/>
    <w:lvl w:ilvl="0" w:tplc="2EBC68B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
  </w:num>
  <w:num w:numId="2">
    <w:abstractNumId w:val="2"/>
  </w:num>
  <w:num w:numId="3">
    <w:abstractNumId w:val="5"/>
  </w:num>
  <w:num w:numId="4">
    <w:abstractNumId w:val="12"/>
  </w:num>
  <w:num w:numId="5">
    <w:abstractNumId w:val="1"/>
  </w:num>
  <w:num w:numId="6">
    <w:abstractNumId w:val="16"/>
  </w:num>
  <w:num w:numId="7">
    <w:abstractNumId w:val="8"/>
  </w:num>
  <w:num w:numId="8">
    <w:abstractNumId w:val="4"/>
  </w:num>
  <w:num w:numId="9">
    <w:abstractNumId w:val="7"/>
  </w:num>
  <w:num w:numId="10">
    <w:abstractNumId w:val="0"/>
  </w:num>
  <w:num w:numId="11">
    <w:abstractNumId w:val="1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0"/>
  </w:num>
  <w:num w:numId="17">
    <w:abstractNumId w:val="9"/>
  </w:num>
  <w:num w:numId="18">
    <w:abstractNumId w:val="17"/>
  </w:num>
  <w:num w:numId="19">
    <w:abstractNumId w:val="13"/>
  </w:num>
  <w:num w:numId="20">
    <w:abstractNumId w:val="6"/>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7E4"/>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10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3FC4"/>
    <w:rsid w:val="000448E7"/>
    <w:rsid w:val="00044C37"/>
    <w:rsid w:val="00044C81"/>
    <w:rsid w:val="0004564C"/>
    <w:rsid w:val="00045B16"/>
    <w:rsid w:val="00045D1E"/>
    <w:rsid w:val="000475A6"/>
    <w:rsid w:val="000500D9"/>
    <w:rsid w:val="00050B6B"/>
    <w:rsid w:val="00050CBF"/>
    <w:rsid w:val="000523B3"/>
    <w:rsid w:val="00052914"/>
    <w:rsid w:val="00052CFA"/>
    <w:rsid w:val="00053667"/>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09F"/>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67F88"/>
    <w:rsid w:val="00070210"/>
    <w:rsid w:val="00070741"/>
    <w:rsid w:val="0007075B"/>
    <w:rsid w:val="00071026"/>
    <w:rsid w:val="000718EB"/>
    <w:rsid w:val="00072221"/>
    <w:rsid w:val="000724A4"/>
    <w:rsid w:val="00072539"/>
    <w:rsid w:val="00072BC8"/>
    <w:rsid w:val="00072D11"/>
    <w:rsid w:val="00072D7E"/>
    <w:rsid w:val="00072F03"/>
    <w:rsid w:val="00073085"/>
    <w:rsid w:val="000733D6"/>
    <w:rsid w:val="00074443"/>
    <w:rsid w:val="00074BE0"/>
    <w:rsid w:val="00074C09"/>
    <w:rsid w:val="00074CE5"/>
    <w:rsid w:val="00075951"/>
    <w:rsid w:val="000768D5"/>
    <w:rsid w:val="00077233"/>
    <w:rsid w:val="000775ED"/>
    <w:rsid w:val="00077973"/>
    <w:rsid w:val="00077CB5"/>
    <w:rsid w:val="00080621"/>
    <w:rsid w:val="00080BBB"/>
    <w:rsid w:val="00081BC5"/>
    <w:rsid w:val="000820E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7851"/>
    <w:rsid w:val="00097F16"/>
    <w:rsid w:val="000A019A"/>
    <w:rsid w:val="000A1DAF"/>
    <w:rsid w:val="000A1F72"/>
    <w:rsid w:val="000A22CB"/>
    <w:rsid w:val="000A36FF"/>
    <w:rsid w:val="000A3A15"/>
    <w:rsid w:val="000A3E65"/>
    <w:rsid w:val="000A3F27"/>
    <w:rsid w:val="000A74CF"/>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277"/>
    <w:rsid w:val="000B7BDB"/>
    <w:rsid w:val="000B7FD1"/>
    <w:rsid w:val="000C0B1B"/>
    <w:rsid w:val="000C1058"/>
    <w:rsid w:val="000C10D7"/>
    <w:rsid w:val="000C14D3"/>
    <w:rsid w:val="000C1660"/>
    <w:rsid w:val="000C1695"/>
    <w:rsid w:val="000C200B"/>
    <w:rsid w:val="000C2426"/>
    <w:rsid w:val="000C2A88"/>
    <w:rsid w:val="000C3989"/>
    <w:rsid w:val="000C4143"/>
    <w:rsid w:val="000C4429"/>
    <w:rsid w:val="000C458B"/>
    <w:rsid w:val="000C474A"/>
    <w:rsid w:val="000C4AFF"/>
    <w:rsid w:val="000C4C55"/>
    <w:rsid w:val="000C4F64"/>
    <w:rsid w:val="000C50FA"/>
    <w:rsid w:val="000C5A73"/>
    <w:rsid w:val="000C5E47"/>
    <w:rsid w:val="000C66EA"/>
    <w:rsid w:val="000C77FB"/>
    <w:rsid w:val="000D0279"/>
    <w:rsid w:val="000D02C8"/>
    <w:rsid w:val="000D1F27"/>
    <w:rsid w:val="000D2388"/>
    <w:rsid w:val="000D2424"/>
    <w:rsid w:val="000D2831"/>
    <w:rsid w:val="000D2CD1"/>
    <w:rsid w:val="000D319F"/>
    <w:rsid w:val="000D3579"/>
    <w:rsid w:val="000D383B"/>
    <w:rsid w:val="000D3ADB"/>
    <w:rsid w:val="000D40AF"/>
    <w:rsid w:val="000D450C"/>
    <w:rsid w:val="000D4743"/>
    <w:rsid w:val="000D50F2"/>
    <w:rsid w:val="000D5B9C"/>
    <w:rsid w:val="000D6638"/>
    <w:rsid w:val="000D6F8F"/>
    <w:rsid w:val="000E0299"/>
    <w:rsid w:val="000E049A"/>
    <w:rsid w:val="000E0679"/>
    <w:rsid w:val="000E0B42"/>
    <w:rsid w:val="000E20DF"/>
    <w:rsid w:val="000E2E4D"/>
    <w:rsid w:val="000E4B8D"/>
    <w:rsid w:val="000E4E2C"/>
    <w:rsid w:val="000E5750"/>
    <w:rsid w:val="000E5E1C"/>
    <w:rsid w:val="000E5F6D"/>
    <w:rsid w:val="000E7C14"/>
    <w:rsid w:val="000F0874"/>
    <w:rsid w:val="000F0D43"/>
    <w:rsid w:val="000F17CF"/>
    <w:rsid w:val="000F2A81"/>
    <w:rsid w:val="000F33A0"/>
    <w:rsid w:val="000F38AF"/>
    <w:rsid w:val="000F3C47"/>
    <w:rsid w:val="000F3DC7"/>
    <w:rsid w:val="000F4638"/>
    <w:rsid w:val="000F482D"/>
    <w:rsid w:val="000F4BE5"/>
    <w:rsid w:val="000F4D94"/>
    <w:rsid w:val="000F51D2"/>
    <w:rsid w:val="000F59A0"/>
    <w:rsid w:val="000F5AC1"/>
    <w:rsid w:val="000F5E4B"/>
    <w:rsid w:val="000F6955"/>
    <w:rsid w:val="000F7A68"/>
    <w:rsid w:val="000F7DE1"/>
    <w:rsid w:val="001001A0"/>
    <w:rsid w:val="00100995"/>
    <w:rsid w:val="00100DE3"/>
    <w:rsid w:val="00101102"/>
    <w:rsid w:val="0010115D"/>
    <w:rsid w:val="00102C4A"/>
    <w:rsid w:val="00102D1F"/>
    <w:rsid w:val="0010389C"/>
    <w:rsid w:val="00104B84"/>
    <w:rsid w:val="00105329"/>
    <w:rsid w:val="001062EE"/>
    <w:rsid w:val="00106523"/>
    <w:rsid w:val="0010735A"/>
    <w:rsid w:val="001075A5"/>
    <w:rsid w:val="00112432"/>
    <w:rsid w:val="00112B01"/>
    <w:rsid w:val="00112C0E"/>
    <w:rsid w:val="001141A0"/>
    <w:rsid w:val="0011458E"/>
    <w:rsid w:val="00114996"/>
    <w:rsid w:val="00114A32"/>
    <w:rsid w:val="00114E54"/>
    <w:rsid w:val="0011531D"/>
    <w:rsid w:val="00115420"/>
    <w:rsid w:val="00116A0D"/>
    <w:rsid w:val="00117817"/>
    <w:rsid w:val="00117C38"/>
    <w:rsid w:val="00121604"/>
    <w:rsid w:val="001216AA"/>
    <w:rsid w:val="00121E8A"/>
    <w:rsid w:val="0012257F"/>
    <w:rsid w:val="00123036"/>
    <w:rsid w:val="00123B1C"/>
    <w:rsid w:val="00123BDE"/>
    <w:rsid w:val="00123EA4"/>
    <w:rsid w:val="00124109"/>
    <w:rsid w:val="00124785"/>
    <w:rsid w:val="0012556B"/>
    <w:rsid w:val="001263FC"/>
    <w:rsid w:val="00127317"/>
    <w:rsid w:val="001278B2"/>
    <w:rsid w:val="001278D3"/>
    <w:rsid w:val="0013019A"/>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68D4"/>
    <w:rsid w:val="00147302"/>
    <w:rsid w:val="0014766B"/>
    <w:rsid w:val="00147884"/>
    <w:rsid w:val="001503CA"/>
    <w:rsid w:val="0015045E"/>
    <w:rsid w:val="0015097C"/>
    <w:rsid w:val="00150AF6"/>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297"/>
    <w:rsid w:val="001729C7"/>
    <w:rsid w:val="00172CCE"/>
    <w:rsid w:val="001739B2"/>
    <w:rsid w:val="0017406A"/>
    <w:rsid w:val="00174DAB"/>
    <w:rsid w:val="00175351"/>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1A8"/>
    <w:rsid w:val="0018476F"/>
    <w:rsid w:val="001848DA"/>
    <w:rsid w:val="00184CC9"/>
    <w:rsid w:val="001852EF"/>
    <w:rsid w:val="0018572D"/>
    <w:rsid w:val="00185762"/>
    <w:rsid w:val="00185EB6"/>
    <w:rsid w:val="001862BA"/>
    <w:rsid w:val="00186DFC"/>
    <w:rsid w:val="00187557"/>
    <w:rsid w:val="001878C3"/>
    <w:rsid w:val="0019072D"/>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6DB9"/>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2E71"/>
    <w:rsid w:val="001B3287"/>
    <w:rsid w:val="001B355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195C"/>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0DAA"/>
    <w:rsid w:val="001E285C"/>
    <w:rsid w:val="001E2C13"/>
    <w:rsid w:val="001E2E56"/>
    <w:rsid w:val="001E329C"/>
    <w:rsid w:val="001E3655"/>
    <w:rsid w:val="001E3808"/>
    <w:rsid w:val="001E5730"/>
    <w:rsid w:val="001E5F3F"/>
    <w:rsid w:val="001E612D"/>
    <w:rsid w:val="001E623B"/>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5640"/>
    <w:rsid w:val="001F631A"/>
    <w:rsid w:val="001F666E"/>
    <w:rsid w:val="001F6F1C"/>
    <w:rsid w:val="001F73E8"/>
    <w:rsid w:val="001F7833"/>
    <w:rsid w:val="001F7DD5"/>
    <w:rsid w:val="002010AC"/>
    <w:rsid w:val="002020E7"/>
    <w:rsid w:val="0020258F"/>
    <w:rsid w:val="002025FC"/>
    <w:rsid w:val="00202E7B"/>
    <w:rsid w:val="00205F9D"/>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4B77"/>
    <w:rsid w:val="00225231"/>
    <w:rsid w:val="00225C65"/>
    <w:rsid w:val="00225C7D"/>
    <w:rsid w:val="00225D8E"/>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64B"/>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5D40"/>
    <w:rsid w:val="002465F9"/>
    <w:rsid w:val="0024673E"/>
    <w:rsid w:val="002476DE"/>
    <w:rsid w:val="00247A5C"/>
    <w:rsid w:val="002500DA"/>
    <w:rsid w:val="00250F65"/>
    <w:rsid w:val="00251163"/>
    <w:rsid w:val="002512DD"/>
    <w:rsid w:val="00251643"/>
    <w:rsid w:val="002518F4"/>
    <w:rsid w:val="0025239E"/>
    <w:rsid w:val="0025366D"/>
    <w:rsid w:val="00254051"/>
    <w:rsid w:val="00255030"/>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5F3D"/>
    <w:rsid w:val="002664A2"/>
    <w:rsid w:val="0026677E"/>
    <w:rsid w:val="00267C6A"/>
    <w:rsid w:val="00270DA6"/>
    <w:rsid w:val="0027190D"/>
    <w:rsid w:val="002730F7"/>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6ECE"/>
    <w:rsid w:val="00297A9C"/>
    <w:rsid w:val="002A02DF"/>
    <w:rsid w:val="002A0BE6"/>
    <w:rsid w:val="002A114A"/>
    <w:rsid w:val="002A1253"/>
    <w:rsid w:val="002A1472"/>
    <w:rsid w:val="002A1D3F"/>
    <w:rsid w:val="002A2A8D"/>
    <w:rsid w:val="002A325D"/>
    <w:rsid w:val="002A42E5"/>
    <w:rsid w:val="002A42E7"/>
    <w:rsid w:val="002A443D"/>
    <w:rsid w:val="002A483C"/>
    <w:rsid w:val="002A489F"/>
    <w:rsid w:val="002A4A9C"/>
    <w:rsid w:val="002A4D31"/>
    <w:rsid w:val="002A4DA4"/>
    <w:rsid w:val="002A4FAD"/>
    <w:rsid w:val="002A5525"/>
    <w:rsid w:val="002A5B3A"/>
    <w:rsid w:val="002A5BCB"/>
    <w:rsid w:val="002A5CD0"/>
    <w:rsid w:val="002A5F5B"/>
    <w:rsid w:val="002A6AFA"/>
    <w:rsid w:val="002B00C6"/>
    <w:rsid w:val="002B0755"/>
    <w:rsid w:val="002B0E30"/>
    <w:rsid w:val="002B112A"/>
    <w:rsid w:val="002B225E"/>
    <w:rsid w:val="002B2402"/>
    <w:rsid w:val="002B2BF5"/>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182"/>
    <w:rsid w:val="002C0DFA"/>
    <w:rsid w:val="002C10EF"/>
    <w:rsid w:val="002C1B48"/>
    <w:rsid w:val="002C1D31"/>
    <w:rsid w:val="002C1EBE"/>
    <w:rsid w:val="002C35BA"/>
    <w:rsid w:val="002C3B54"/>
    <w:rsid w:val="002C3D66"/>
    <w:rsid w:val="002C4345"/>
    <w:rsid w:val="002C4B69"/>
    <w:rsid w:val="002C5303"/>
    <w:rsid w:val="002C5612"/>
    <w:rsid w:val="002C5726"/>
    <w:rsid w:val="002C700C"/>
    <w:rsid w:val="002C7AC4"/>
    <w:rsid w:val="002C7ADF"/>
    <w:rsid w:val="002D0B33"/>
    <w:rsid w:val="002D0D91"/>
    <w:rsid w:val="002D0F52"/>
    <w:rsid w:val="002D12B5"/>
    <w:rsid w:val="002D15C0"/>
    <w:rsid w:val="002D1705"/>
    <w:rsid w:val="002D19AE"/>
    <w:rsid w:val="002D1F4A"/>
    <w:rsid w:val="002D287C"/>
    <w:rsid w:val="002D28C0"/>
    <w:rsid w:val="002D2FFF"/>
    <w:rsid w:val="002D3453"/>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0F99"/>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269"/>
    <w:rsid w:val="003043AE"/>
    <w:rsid w:val="003050F2"/>
    <w:rsid w:val="003052BA"/>
    <w:rsid w:val="00305380"/>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2A70"/>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2F4C"/>
    <w:rsid w:val="00324485"/>
    <w:rsid w:val="0032469F"/>
    <w:rsid w:val="00324E27"/>
    <w:rsid w:val="00324FD8"/>
    <w:rsid w:val="00325518"/>
    <w:rsid w:val="00326D2B"/>
    <w:rsid w:val="0032742E"/>
    <w:rsid w:val="00327DD7"/>
    <w:rsid w:val="00330270"/>
    <w:rsid w:val="0033146E"/>
    <w:rsid w:val="00331633"/>
    <w:rsid w:val="00332533"/>
    <w:rsid w:val="0033257C"/>
    <w:rsid w:val="003329FD"/>
    <w:rsid w:val="00333011"/>
    <w:rsid w:val="003330C0"/>
    <w:rsid w:val="003335A6"/>
    <w:rsid w:val="003337B8"/>
    <w:rsid w:val="003339C0"/>
    <w:rsid w:val="00333D7D"/>
    <w:rsid w:val="003345EB"/>
    <w:rsid w:val="00334990"/>
    <w:rsid w:val="003349D8"/>
    <w:rsid w:val="00334A41"/>
    <w:rsid w:val="00334C48"/>
    <w:rsid w:val="00334C65"/>
    <w:rsid w:val="00334D4F"/>
    <w:rsid w:val="00334EA7"/>
    <w:rsid w:val="003350B8"/>
    <w:rsid w:val="00335976"/>
    <w:rsid w:val="00335A14"/>
    <w:rsid w:val="00335C91"/>
    <w:rsid w:val="00335F51"/>
    <w:rsid w:val="0033605B"/>
    <w:rsid w:val="00336D50"/>
    <w:rsid w:val="00337251"/>
    <w:rsid w:val="00337623"/>
    <w:rsid w:val="00340B14"/>
    <w:rsid w:val="00340B67"/>
    <w:rsid w:val="00341067"/>
    <w:rsid w:val="003413BD"/>
    <w:rsid w:val="00341DFA"/>
    <w:rsid w:val="00342F03"/>
    <w:rsid w:val="003431AA"/>
    <w:rsid w:val="003432A6"/>
    <w:rsid w:val="003436D1"/>
    <w:rsid w:val="00343C17"/>
    <w:rsid w:val="00344864"/>
    <w:rsid w:val="00344CC5"/>
    <w:rsid w:val="00344CC8"/>
    <w:rsid w:val="00344DED"/>
    <w:rsid w:val="00345EE1"/>
    <w:rsid w:val="00346085"/>
    <w:rsid w:val="00346216"/>
    <w:rsid w:val="003463AC"/>
    <w:rsid w:val="003476E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5789C"/>
    <w:rsid w:val="00360152"/>
    <w:rsid w:val="0036081C"/>
    <w:rsid w:val="00361CC8"/>
    <w:rsid w:val="00361CDB"/>
    <w:rsid w:val="00362544"/>
    <w:rsid w:val="003628CF"/>
    <w:rsid w:val="00362B2B"/>
    <w:rsid w:val="00362E6E"/>
    <w:rsid w:val="00363798"/>
    <w:rsid w:val="00363AB8"/>
    <w:rsid w:val="00363CC1"/>
    <w:rsid w:val="00363D3F"/>
    <w:rsid w:val="00363F64"/>
    <w:rsid w:val="003641B7"/>
    <w:rsid w:val="003645FF"/>
    <w:rsid w:val="00364C84"/>
    <w:rsid w:val="00365CCC"/>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A49"/>
    <w:rsid w:val="00376FB6"/>
    <w:rsid w:val="003771BB"/>
    <w:rsid w:val="00380830"/>
    <w:rsid w:val="0038128D"/>
    <w:rsid w:val="00381EBC"/>
    <w:rsid w:val="00382104"/>
    <w:rsid w:val="00382155"/>
    <w:rsid w:val="003828BA"/>
    <w:rsid w:val="0038349E"/>
    <w:rsid w:val="00383821"/>
    <w:rsid w:val="00384426"/>
    <w:rsid w:val="00384B63"/>
    <w:rsid w:val="00384CDC"/>
    <w:rsid w:val="003854D6"/>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ADA"/>
    <w:rsid w:val="00396C4C"/>
    <w:rsid w:val="00397EC0"/>
    <w:rsid w:val="003A090D"/>
    <w:rsid w:val="003A173D"/>
    <w:rsid w:val="003A19FB"/>
    <w:rsid w:val="003A1A69"/>
    <w:rsid w:val="003A1B0D"/>
    <w:rsid w:val="003A1D6B"/>
    <w:rsid w:val="003A2E73"/>
    <w:rsid w:val="003A39A1"/>
    <w:rsid w:val="003A39C8"/>
    <w:rsid w:val="003A4AB6"/>
    <w:rsid w:val="003A4B6C"/>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019"/>
    <w:rsid w:val="003C087C"/>
    <w:rsid w:val="003C08AC"/>
    <w:rsid w:val="003C18BC"/>
    <w:rsid w:val="003C1932"/>
    <w:rsid w:val="003C29D1"/>
    <w:rsid w:val="003C2B4A"/>
    <w:rsid w:val="003C30CD"/>
    <w:rsid w:val="003C3880"/>
    <w:rsid w:val="003C472F"/>
    <w:rsid w:val="003C4C09"/>
    <w:rsid w:val="003C5923"/>
    <w:rsid w:val="003C5BC6"/>
    <w:rsid w:val="003C66A6"/>
    <w:rsid w:val="003C7868"/>
    <w:rsid w:val="003C7996"/>
    <w:rsid w:val="003C7E9C"/>
    <w:rsid w:val="003D0390"/>
    <w:rsid w:val="003D1B07"/>
    <w:rsid w:val="003D1B44"/>
    <w:rsid w:val="003D2222"/>
    <w:rsid w:val="003D2D68"/>
    <w:rsid w:val="003D47F0"/>
    <w:rsid w:val="003D4AF1"/>
    <w:rsid w:val="003D4B4C"/>
    <w:rsid w:val="003D4E65"/>
    <w:rsid w:val="003D5B0A"/>
    <w:rsid w:val="003D6094"/>
    <w:rsid w:val="003D6F6B"/>
    <w:rsid w:val="003D6F6C"/>
    <w:rsid w:val="003D7D28"/>
    <w:rsid w:val="003E0940"/>
    <w:rsid w:val="003E130D"/>
    <w:rsid w:val="003E1C00"/>
    <w:rsid w:val="003E1E59"/>
    <w:rsid w:val="003E296D"/>
    <w:rsid w:val="003E2A04"/>
    <w:rsid w:val="003E2DBE"/>
    <w:rsid w:val="003E3AD9"/>
    <w:rsid w:val="003E3BA6"/>
    <w:rsid w:val="003E3C0C"/>
    <w:rsid w:val="003E4054"/>
    <w:rsid w:val="003E42C3"/>
    <w:rsid w:val="003E4756"/>
    <w:rsid w:val="003E4A51"/>
    <w:rsid w:val="003E4F3A"/>
    <w:rsid w:val="003E5B75"/>
    <w:rsid w:val="003E6192"/>
    <w:rsid w:val="003E6248"/>
    <w:rsid w:val="003E6526"/>
    <w:rsid w:val="003E75CB"/>
    <w:rsid w:val="003F0A1C"/>
    <w:rsid w:val="003F0B26"/>
    <w:rsid w:val="003F0E51"/>
    <w:rsid w:val="003F1133"/>
    <w:rsid w:val="003F1610"/>
    <w:rsid w:val="003F24C4"/>
    <w:rsid w:val="003F279D"/>
    <w:rsid w:val="003F31E7"/>
    <w:rsid w:val="003F35C5"/>
    <w:rsid w:val="003F3918"/>
    <w:rsid w:val="003F3C10"/>
    <w:rsid w:val="003F4806"/>
    <w:rsid w:val="003F4CC7"/>
    <w:rsid w:val="003F5ED7"/>
    <w:rsid w:val="003F6566"/>
    <w:rsid w:val="003F6DC0"/>
    <w:rsid w:val="003F744B"/>
    <w:rsid w:val="0040044A"/>
    <w:rsid w:val="0040049B"/>
    <w:rsid w:val="004006E8"/>
    <w:rsid w:val="00401521"/>
    <w:rsid w:val="00401760"/>
    <w:rsid w:val="00401953"/>
    <w:rsid w:val="00402DB5"/>
    <w:rsid w:val="0040344E"/>
    <w:rsid w:val="004039AE"/>
    <w:rsid w:val="0040439E"/>
    <w:rsid w:val="00404548"/>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2B1"/>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77C0"/>
    <w:rsid w:val="004507F9"/>
    <w:rsid w:val="00450987"/>
    <w:rsid w:val="00450A26"/>
    <w:rsid w:val="00450D21"/>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A08"/>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211"/>
    <w:rsid w:val="00486656"/>
    <w:rsid w:val="00486A9F"/>
    <w:rsid w:val="00490559"/>
    <w:rsid w:val="004908E9"/>
    <w:rsid w:val="0049156B"/>
    <w:rsid w:val="00491625"/>
    <w:rsid w:val="00492BB3"/>
    <w:rsid w:val="004936C0"/>
    <w:rsid w:val="0049378D"/>
    <w:rsid w:val="00494480"/>
    <w:rsid w:val="004947C0"/>
    <w:rsid w:val="00494A68"/>
    <w:rsid w:val="004969D2"/>
    <w:rsid w:val="00496FB1"/>
    <w:rsid w:val="004A0287"/>
    <w:rsid w:val="004A0932"/>
    <w:rsid w:val="004A1003"/>
    <w:rsid w:val="004A18E8"/>
    <w:rsid w:val="004A1977"/>
    <w:rsid w:val="004A1C34"/>
    <w:rsid w:val="004A34BB"/>
    <w:rsid w:val="004A3C62"/>
    <w:rsid w:val="004A532B"/>
    <w:rsid w:val="004A58E3"/>
    <w:rsid w:val="004A5986"/>
    <w:rsid w:val="004A6C71"/>
    <w:rsid w:val="004A6E4A"/>
    <w:rsid w:val="004A6E4E"/>
    <w:rsid w:val="004A71B3"/>
    <w:rsid w:val="004A751A"/>
    <w:rsid w:val="004B08AA"/>
    <w:rsid w:val="004B0C0C"/>
    <w:rsid w:val="004B116A"/>
    <w:rsid w:val="004B11DA"/>
    <w:rsid w:val="004B1B75"/>
    <w:rsid w:val="004B1F09"/>
    <w:rsid w:val="004B27F6"/>
    <w:rsid w:val="004B323F"/>
    <w:rsid w:val="004B3353"/>
    <w:rsid w:val="004B3599"/>
    <w:rsid w:val="004B3690"/>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8B6"/>
    <w:rsid w:val="004C6F6F"/>
    <w:rsid w:val="004C7AD0"/>
    <w:rsid w:val="004C7F1B"/>
    <w:rsid w:val="004D1281"/>
    <w:rsid w:val="004D1950"/>
    <w:rsid w:val="004D2ACB"/>
    <w:rsid w:val="004D2B74"/>
    <w:rsid w:val="004D3616"/>
    <w:rsid w:val="004D3822"/>
    <w:rsid w:val="004D433B"/>
    <w:rsid w:val="004D47C3"/>
    <w:rsid w:val="004D5DB9"/>
    <w:rsid w:val="004D6EDD"/>
    <w:rsid w:val="004D7684"/>
    <w:rsid w:val="004D7FC4"/>
    <w:rsid w:val="004E09EF"/>
    <w:rsid w:val="004E10D8"/>
    <w:rsid w:val="004E15EF"/>
    <w:rsid w:val="004E1743"/>
    <w:rsid w:val="004E286B"/>
    <w:rsid w:val="004E3757"/>
    <w:rsid w:val="004E3893"/>
    <w:rsid w:val="004E488B"/>
    <w:rsid w:val="004E4CB6"/>
    <w:rsid w:val="004E5024"/>
    <w:rsid w:val="004E5794"/>
    <w:rsid w:val="004E5861"/>
    <w:rsid w:val="004E6235"/>
    <w:rsid w:val="004E6BC7"/>
    <w:rsid w:val="004E7DBE"/>
    <w:rsid w:val="004F05C6"/>
    <w:rsid w:val="004F076F"/>
    <w:rsid w:val="004F0AA7"/>
    <w:rsid w:val="004F1332"/>
    <w:rsid w:val="004F1B1F"/>
    <w:rsid w:val="004F21A9"/>
    <w:rsid w:val="004F23EF"/>
    <w:rsid w:val="004F2A28"/>
    <w:rsid w:val="004F2A29"/>
    <w:rsid w:val="004F2C03"/>
    <w:rsid w:val="004F3757"/>
    <w:rsid w:val="004F40A4"/>
    <w:rsid w:val="004F46DF"/>
    <w:rsid w:val="004F4AC2"/>
    <w:rsid w:val="004F4C54"/>
    <w:rsid w:val="004F4E8E"/>
    <w:rsid w:val="004F5113"/>
    <w:rsid w:val="004F52FD"/>
    <w:rsid w:val="004F53F7"/>
    <w:rsid w:val="004F5813"/>
    <w:rsid w:val="004F6213"/>
    <w:rsid w:val="004F6E26"/>
    <w:rsid w:val="004F6E40"/>
    <w:rsid w:val="004F715E"/>
    <w:rsid w:val="00500495"/>
    <w:rsid w:val="0050138F"/>
    <w:rsid w:val="0050163C"/>
    <w:rsid w:val="0050332B"/>
    <w:rsid w:val="00503356"/>
    <w:rsid w:val="00504FF0"/>
    <w:rsid w:val="00505128"/>
    <w:rsid w:val="005062A1"/>
    <w:rsid w:val="0050653E"/>
    <w:rsid w:val="00506CC8"/>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14F"/>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AC6"/>
    <w:rsid w:val="00525EB2"/>
    <w:rsid w:val="00526C57"/>
    <w:rsid w:val="00527160"/>
    <w:rsid w:val="0052722C"/>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4EE6"/>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61D"/>
    <w:rsid w:val="00546C20"/>
    <w:rsid w:val="005476A0"/>
    <w:rsid w:val="0054791D"/>
    <w:rsid w:val="00547A9D"/>
    <w:rsid w:val="0055043D"/>
    <w:rsid w:val="00550C3A"/>
    <w:rsid w:val="005512EA"/>
    <w:rsid w:val="0055149B"/>
    <w:rsid w:val="005520EF"/>
    <w:rsid w:val="00552FD6"/>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182"/>
    <w:rsid w:val="0056574E"/>
    <w:rsid w:val="00565E4F"/>
    <w:rsid w:val="00565F00"/>
    <w:rsid w:val="0056685C"/>
    <w:rsid w:val="0056756B"/>
    <w:rsid w:val="00570D1F"/>
    <w:rsid w:val="00570E0C"/>
    <w:rsid w:val="00570E2A"/>
    <w:rsid w:val="00571414"/>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744"/>
    <w:rsid w:val="005978FE"/>
    <w:rsid w:val="00597A03"/>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A7C85"/>
    <w:rsid w:val="005B06D3"/>
    <w:rsid w:val="005B0C52"/>
    <w:rsid w:val="005B12FD"/>
    <w:rsid w:val="005B19A1"/>
    <w:rsid w:val="005B1BFE"/>
    <w:rsid w:val="005B20CA"/>
    <w:rsid w:val="005B2E23"/>
    <w:rsid w:val="005B36FE"/>
    <w:rsid w:val="005B3930"/>
    <w:rsid w:val="005B3A05"/>
    <w:rsid w:val="005B5018"/>
    <w:rsid w:val="005B65A4"/>
    <w:rsid w:val="005B6B6C"/>
    <w:rsid w:val="005B77CE"/>
    <w:rsid w:val="005B782D"/>
    <w:rsid w:val="005C0592"/>
    <w:rsid w:val="005C059E"/>
    <w:rsid w:val="005C086D"/>
    <w:rsid w:val="005C0F76"/>
    <w:rsid w:val="005C1135"/>
    <w:rsid w:val="005C1BA9"/>
    <w:rsid w:val="005C33EC"/>
    <w:rsid w:val="005C55B1"/>
    <w:rsid w:val="005C6B7E"/>
    <w:rsid w:val="005C780E"/>
    <w:rsid w:val="005C7DD9"/>
    <w:rsid w:val="005D05EE"/>
    <w:rsid w:val="005D0ED7"/>
    <w:rsid w:val="005D0EFE"/>
    <w:rsid w:val="005D1035"/>
    <w:rsid w:val="005D15CA"/>
    <w:rsid w:val="005D16B2"/>
    <w:rsid w:val="005D22C6"/>
    <w:rsid w:val="005D33DC"/>
    <w:rsid w:val="005D36C9"/>
    <w:rsid w:val="005D3BA3"/>
    <w:rsid w:val="005D4A72"/>
    <w:rsid w:val="005D4E0A"/>
    <w:rsid w:val="005D5063"/>
    <w:rsid w:val="005D58AC"/>
    <w:rsid w:val="005D6183"/>
    <w:rsid w:val="005D6385"/>
    <w:rsid w:val="005D7D7C"/>
    <w:rsid w:val="005E057E"/>
    <w:rsid w:val="005E0907"/>
    <w:rsid w:val="005E0A4E"/>
    <w:rsid w:val="005E0B6A"/>
    <w:rsid w:val="005E164A"/>
    <w:rsid w:val="005E1C4F"/>
    <w:rsid w:val="005E2084"/>
    <w:rsid w:val="005E2E87"/>
    <w:rsid w:val="005E3089"/>
    <w:rsid w:val="005E37DE"/>
    <w:rsid w:val="005E3A3A"/>
    <w:rsid w:val="005E3AC4"/>
    <w:rsid w:val="005E4149"/>
    <w:rsid w:val="005E462B"/>
    <w:rsid w:val="005E604F"/>
    <w:rsid w:val="005E6E4F"/>
    <w:rsid w:val="005F068A"/>
    <w:rsid w:val="005F10EA"/>
    <w:rsid w:val="005F12B0"/>
    <w:rsid w:val="005F16BB"/>
    <w:rsid w:val="005F2A3E"/>
    <w:rsid w:val="005F4619"/>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A2D"/>
    <w:rsid w:val="00603B0B"/>
    <w:rsid w:val="0060418E"/>
    <w:rsid w:val="006044BF"/>
    <w:rsid w:val="006059B1"/>
    <w:rsid w:val="006059D6"/>
    <w:rsid w:val="0060622D"/>
    <w:rsid w:val="00607A57"/>
    <w:rsid w:val="00607ADF"/>
    <w:rsid w:val="00607CD4"/>
    <w:rsid w:val="00607D74"/>
    <w:rsid w:val="00607FCB"/>
    <w:rsid w:val="00611F3A"/>
    <w:rsid w:val="00612D3D"/>
    <w:rsid w:val="0061433E"/>
    <w:rsid w:val="00614632"/>
    <w:rsid w:val="006146F1"/>
    <w:rsid w:val="00614988"/>
    <w:rsid w:val="00614AAE"/>
    <w:rsid w:val="00614C90"/>
    <w:rsid w:val="0061735C"/>
    <w:rsid w:val="006173CA"/>
    <w:rsid w:val="0061741F"/>
    <w:rsid w:val="00617CB3"/>
    <w:rsid w:val="00620EB5"/>
    <w:rsid w:val="0062156D"/>
    <w:rsid w:val="0062189F"/>
    <w:rsid w:val="00622667"/>
    <w:rsid w:val="0062270B"/>
    <w:rsid w:val="00622ADE"/>
    <w:rsid w:val="00623B3E"/>
    <w:rsid w:val="0062412C"/>
    <w:rsid w:val="0062447E"/>
    <w:rsid w:val="00624B76"/>
    <w:rsid w:val="00624E48"/>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266F"/>
    <w:rsid w:val="00632D9B"/>
    <w:rsid w:val="00633B90"/>
    <w:rsid w:val="006347AB"/>
    <w:rsid w:val="00635A59"/>
    <w:rsid w:val="006362E2"/>
    <w:rsid w:val="00636340"/>
    <w:rsid w:val="006365BB"/>
    <w:rsid w:val="00636A70"/>
    <w:rsid w:val="00637E7E"/>
    <w:rsid w:val="0064008F"/>
    <w:rsid w:val="00640253"/>
    <w:rsid w:val="00640561"/>
    <w:rsid w:val="0064088A"/>
    <w:rsid w:val="00640AA0"/>
    <w:rsid w:val="006424C7"/>
    <w:rsid w:val="00643CBE"/>
    <w:rsid w:val="00643D6D"/>
    <w:rsid w:val="00644123"/>
    <w:rsid w:val="00644702"/>
    <w:rsid w:val="00644755"/>
    <w:rsid w:val="00644F4E"/>
    <w:rsid w:val="00645434"/>
    <w:rsid w:val="00645E5E"/>
    <w:rsid w:val="00646822"/>
    <w:rsid w:val="00646828"/>
    <w:rsid w:val="00647DEC"/>
    <w:rsid w:val="00650395"/>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670"/>
    <w:rsid w:val="0066472B"/>
    <w:rsid w:val="006651D2"/>
    <w:rsid w:val="0066620B"/>
    <w:rsid w:val="0066640D"/>
    <w:rsid w:val="006666D9"/>
    <w:rsid w:val="00666BA1"/>
    <w:rsid w:val="00666DB4"/>
    <w:rsid w:val="006670DB"/>
    <w:rsid w:val="0066750E"/>
    <w:rsid w:val="00667B62"/>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3466"/>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941"/>
    <w:rsid w:val="00691B6F"/>
    <w:rsid w:val="00691D70"/>
    <w:rsid w:val="00692402"/>
    <w:rsid w:val="00692AFA"/>
    <w:rsid w:val="00692F72"/>
    <w:rsid w:val="0069581F"/>
    <w:rsid w:val="0069598E"/>
    <w:rsid w:val="00695CB4"/>
    <w:rsid w:val="00696088"/>
    <w:rsid w:val="00696A75"/>
    <w:rsid w:val="006971BB"/>
    <w:rsid w:val="0069744D"/>
    <w:rsid w:val="00697471"/>
    <w:rsid w:val="00697D3C"/>
    <w:rsid w:val="00697F26"/>
    <w:rsid w:val="006A0A84"/>
    <w:rsid w:val="006A26FC"/>
    <w:rsid w:val="006A3C0A"/>
    <w:rsid w:val="006A412D"/>
    <w:rsid w:val="006A46A1"/>
    <w:rsid w:val="006A4E9D"/>
    <w:rsid w:val="006A590A"/>
    <w:rsid w:val="006A765F"/>
    <w:rsid w:val="006B0675"/>
    <w:rsid w:val="006B119A"/>
    <w:rsid w:val="006B191F"/>
    <w:rsid w:val="006B1B48"/>
    <w:rsid w:val="006B1DD0"/>
    <w:rsid w:val="006B1F3A"/>
    <w:rsid w:val="006B2053"/>
    <w:rsid w:val="006B205C"/>
    <w:rsid w:val="006B28A2"/>
    <w:rsid w:val="006B3B12"/>
    <w:rsid w:val="006B4043"/>
    <w:rsid w:val="006B4376"/>
    <w:rsid w:val="006B499A"/>
    <w:rsid w:val="006B517F"/>
    <w:rsid w:val="006B5C50"/>
    <w:rsid w:val="006B6504"/>
    <w:rsid w:val="006B66BF"/>
    <w:rsid w:val="006B706A"/>
    <w:rsid w:val="006B72B8"/>
    <w:rsid w:val="006B7F54"/>
    <w:rsid w:val="006C0CCC"/>
    <w:rsid w:val="006C17D7"/>
    <w:rsid w:val="006C21DD"/>
    <w:rsid w:val="006C2FF4"/>
    <w:rsid w:val="006C3327"/>
    <w:rsid w:val="006C37D1"/>
    <w:rsid w:val="006C45AC"/>
    <w:rsid w:val="006C4C4E"/>
    <w:rsid w:val="006C5BB5"/>
    <w:rsid w:val="006C62C6"/>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0C5F"/>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C35"/>
    <w:rsid w:val="006F3EB9"/>
    <w:rsid w:val="006F3F6F"/>
    <w:rsid w:val="006F4837"/>
    <w:rsid w:val="006F4E1C"/>
    <w:rsid w:val="006F4F25"/>
    <w:rsid w:val="006F5467"/>
    <w:rsid w:val="006F5520"/>
    <w:rsid w:val="006F5573"/>
    <w:rsid w:val="006F59FB"/>
    <w:rsid w:val="006F5A35"/>
    <w:rsid w:val="006F6A36"/>
    <w:rsid w:val="006F6F8B"/>
    <w:rsid w:val="006F747A"/>
    <w:rsid w:val="007010D4"/>
    <w:rsid w:val="00702234"/>
    <w:rsid w:val="007026A0"/>
    <w:rsid w:val="00702747"/>
    <w:rsid w:val="0070293A"/>
    <w:rsid w:val="00703ABA"/>
    <w:rsid w:val="007058EF"/>
    <w:rsid w:val="0070679A"/>
    <w:rsid w:val="00706BFD"/>
    <w:rsid w:val="00706FB1"/>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295D"/>
    <w:rsid w:val="007229F5"/>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4B13"/>
    <w:rsid w:val="007455D1"/>
    <w:rsid w:val="00746061"/>
    <w:rsid w:val="0074689A"/>
    <w:rsid w:val="00746D02"/>
    <w:rsid w:val="007476AE"/>
    <w:rsid w:val="00747DAC"/>
    <w:rsid w:val="00750440"/>
    <w:rsid w:val="007504EE"/>
    <w:rsid w:val="00750D1B"/>
    <w:rsid w:val="0075115E"/>
    <w:rsid w:val="00752117"/>
    <w:rsid w:val="007528BB"/>
    <w:rsid w:val="00752957"/>
    <w:rsid w:val="007529F5"/>
    <w:rsid w:val="00753C4B"/>
    <w:rsid w:val="00754535"/>
    <w:rsid w:val="00754C99"/>
    <w:rsid w:val="00754CAE"/>
    <w:rsid w:val="00754DC8"/>
    <w:rsid w:val="00755B9C"/>
    <w:rsid w:val="00755C13"/>
    <w:rsid w:val="00755FBC"/>
    <w:rsid w:val="00756276"/>
    <w:rsid w:val="00756285"/>
    <w:rsid w:val="00756632"/>
    <w:rsid w:val="00757153"/>
    <w:rsid w:val="0075715E"/>
    <w:rsid w:val="00757480"/>
    <w:rsid w:val="00760528"/>
    <w:rsid w:val="00761335"/>
    <w:rsid w:val="007619AB"/>
    <w:rsid w:val="00761C83"/>
    <w:rsid w:val="00761D82"/>
    <w:rsid w:val="00761F19"/>
    <w:rsid w:val="00762437"/>
    <w:rsid w:val="007626BE"/>
    <w:rsid w:val="007626FD"/>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4F49"/>
    <w:rsid w:val="00775835"/>
    <w:rsid w:val="007764A6"/>
    <w:rsid w:val="007766C4"/>
    <w:rsid w:val="007766FD"/>
    <w:rsid w:val="00776D1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4BD7"/>
    <w:rsid w:val="00785595"/>
    <w:rsid w:val="0078578F"/>
    <w:rsid w:val="007859ED"/>
    <w:rsid w:val="00785FF6"/>
    <w:rsid w:val="007878FA"/>
    <w:rsid w:val="00787C6B"/>
    <w:rsid w:val="00787E51"/>
    <w:rsid w:val="00787F83"/>
    <w:rsid w:val="0079033D"/>
    <w:rsid w:val="00791405"/>
    <w:rsid w:val="00792A59"/>
    <w:rsid w:val="00793023"/>
    <w:rsid w:val="00793618"/>
    <w:rsid w:val="00793925"/>
    <w:rsid w:val="007942D6"/>
    <w:rsid w:val="007943E3"/>
    <w:rsid w:val="00794453"/>
    <w:rsid w:val="00795211"/>
    <w:rsid w:val="00795794"/>
    <w:rsid w:val="00795EE3"/>
    <w:rsid w:val="0079686E"/>
    <w:rsid w:val="00797CA9"/>
    <w:rsid w:val="007A01FB"/>
    <w:rsid w:val="007A0C73"/>
    <w:rsid w:val="007A0D84"/>
    <w:rsid w:val="007A10F6"/>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033B"/>
    <w:rsid w:val="007B1149"/>
    <w:rsid w:val="007B2078"/>
    <w:rsid w:val="007B20FF"/>
    <w:rsid w:val="007B2E7C"/>
    <w:rsid w:val="007B37D4"/>
    <w:rsid w:val="007B397A"/>
    <w:rsid w:val="007B50C0"/>
    <w:rsid w:val="007B55FC"/>
    <w:rsid w:val="007B576A"/>
    <w:rsid w:val="007B5C0D"/>
    <w:rsid w:val="007B652B"/>
    <w:rsid w:val="007B67A2"/>
    <w:rsid w:val="007B67A8"/>
    <w:rsid w:val="007B6F22"/>
    <w:rsid w:val="007B75EF"/>
    <w:rsid w:val="007B79ED"/>
    <w:rsid w:val="007B7D80"/>
    <w:rsid w:val="007C018D"/>
    <w:rsid w:val="007C082A"/>
    <w:rsid w:val="007C0890"/>
    <w:rsid w:val="007C0CB2"/>
    <w:rsid w:val="007C0D2B"/>
    <w:rsid w:val="007C0E05"/>
    <w:rsid w:val="007C1290"/>
    <w:rsid w:val="007C132D"/>
    <w:rsid w:val="007C19E8"/>
    <w:rsid w:val="007C20C8"/>
    <w:rsid w:val="007C255C"/>
    <w:rsid w:val="007C2B34"/>
    <w:rsid w:val="007C363E"/>
    <w:rsid w:val="007C3902"/>
    <w:rsid w:val="007C5464"/>
    <w:rsid w:val="007C5535"/>
    <w:rsid w:val="007C7B9D"/>
    <w:rsid w:val="007C7BF0"/>
    <w:rsid w:val="007D1219"/>
    <w:rsid w:val="007D1A20"/>
    <w:rsid w:val="007D26C6"/>
    <w:rsid w:val="007D294F"/>
    <w:rsid w:val="007D3BBA"/>
    <w:rsid w:val="007D3E78"/>
    <w:rsid w:val="007D49D1"/>
    <w:rsid w:val="007D4C96"/>
    <w:rsid w:val="007D56FE"/>
    <w:rsid w:val="007D5C0A"/>
    <w:rsid w:val="007D5FE5"/>
    <w:rsid w:val="007D60DE"/>
    <w:rsid w:val="007D6CEC"/>
    <w:rsid w:val="007D71AF"/>
    <w:rsid w:val="007E01E5"/>
    <w:rsid w:val="007E0755"/>
    <w:rsid w:val="007E0B84"/>
    <w:rsid w:val="007E121F"/>
    <w:rsid w:val="007E18DE"/>
    <w:rsid w:val="007E1903"/>
    <w:rsid w:val="007E21DE"/>
    <w:rsid w:val="007E23D7"/>
    <w:rsid w:val="007E4506"/>
    <w:rsid w:val="007E454A"/>
    <w:rsid w:val="007E49AC"/>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8C9"/>
    <w:rsid w:val="007F2AB2"/>
    <w:rsid w:val="007F31F9"/>
    <w:rsid w:val="007F33CB"/>
    <w:rsid w:val="007F3816"/>
    <w:rsid w:val="007F42ED"/>
    <w:rsid w:val="007F47D5"/>
    <w:rsid w:val="007F4DF9"/>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84"/>
    <w:rsid w:val="008029E0"/>
    <w:rsid w:val="008039EF"/>
    <w:rsid w:val="00804013"/>
    <w:rsid w:val="00804320"/>
    <w:rsid w:val="00805D6E"/>
    <w:rsid w:val="00806591"/>
    <w:rsid w:val="00807FBE"/>
    <w:rsid w:val="008102CA"/>
    <w:rsid w:val="00810786"/>
    <w:rsid w:val="00810C8E"/>
    <w:rsid w:val="00812122"/>
    <w:rsid w:val="00812C78"/>
    <w:rsid w:val="0081307F"/>
    <w:rsid w:val="008135ED"/>
    <w:rsid w:val="00813CC8"/>
    <w:rsid w:val="00813D1F"/>
    <w:rsid w:val="008147F1"/>
    <w:rsid w:val="00814F25"/>
    <w:rsid w:val="00816299"/>
    <w:rsid w:val="00816FD9"/>
    <w:rsid w:val="00817BEA"/>
    <w:rsid w:val="0082106D"/>
    <w:rsid w:val="008220F6"/>
    <w:rsid w:val="0082248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039"/>
    <w:rsid w:val="0083316E"/>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7B4"/>
    <w:rsid w:val="00844AF9"/>
    <w:rsid w:val="0084559C"/>
    <w:rsid w:val="00845762"/>
    <w:rsid w:val="0084586B"/>
    <w:rsid w:val="008459C6"/>
    <w:rsid w:val="00846A5F"/>
    <w:rsid w:val="00847589"/>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C1B"/>
    <w:rsid w:val="0086067E"/>
    <w:rsid w:val="008606E6"/>
    <w:rsid w:val="0086083E"/>
    <w:rsid w:val="00861291"/>
    <w:rsid w:val="00865F42"/>
    <w:rsid w:val="00865FB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53"/>
    <w:rsid w:val="008810B4"/>
    <w:rsid w:val="008815FA"/>
    <w:rsid w:val="00881747"/>
    <w:rsid w:val="00881EEC"/>
    <w:rsid w:val="00882411"/>
    <w:rsid w:val="008826C6"/>
    <w:rsid w:val="00883160"/>
    <w:rsid w:val="00883429"/>
    <w:rsid w:val="00883680"/>
    <w:rsid w:val="008839D8"/>
    <w:rsid w:val="00884346"/>
    <w:rsid w:val="00884CA0"/>
    <w:rsid w:val="00884E73"/>
    <w:rsid w:val="00885FEB"/>
    <w:rsid w:val="00887677"/>
    <w:rsid w:val="00887C0A"/>
    <w:rsid w:val="00887E75"/>
    <w:rsid w:val="008901C9"/>
    <w:rsid w:val="00890752"/>
    <w:rsid w:val="00891581"/>
    <w:rsid w:val="0089190F"/>
    <w:rsid w:val="00892393"/>
    <w:rsid w:val="00892B02"/>
    <w:rsid w:val="00892BD6"/>
    <w:rsid w:val="00893CB1"/>
    <w:rsid w:val="008942EF"/>
    <w:rsid w:val="00894A83"/>
    <w:rsid w:val="00895059"/>
    <w:rsid w:val="00895256"/>
    <w:rsid w:val="0089550C"/>
    <w:rsid w:val="0089561A"/>
    <w:rsid w:val="0089645D"/>
    <w:rsid w:val="008964DE"/>
    <w:rsid w:val="008968A9"/>
    <w:rsid w:val="008969C9"/>
    <w:rsid w:val="00896C91"/>
    <w:rsid w:val="00896FD7"/>
    <w:rsid w:val="00897321"/>
    <w:rsid w:val="00897B6A"/>
    <w:rsid w:val="00897D1E"/>
    <w:rsid w:val="00897F43"/>
    <w:rsid w:val="008A0073"/>
    <w:rsid w:val="008A0386"/>
    <w:rsid w:val="008A0A7C"/>
    <w:rsid w:val="008A11EC"/>
    <w:rsid w:val="008A21C2"/>
    <w:rsid w:val="008A23A4"/>
    <w:rsid w:val="008A2BD4"/>
    <w:rsid w:val="008A363B"/>
    <w:rsid w:val="008A3CFB"/>
    <w:rsid w:val="008A4EB4"/>
    <w:rsid w:val="008A569F"/>
    <w:rsid w:val="008A594D"/>
    <w:rsid w:val="008A622F"/>
    <w:rsid w:val="008A6772"/>
    <w:rsid w:val="008A677A"/>
    <w:rsid w:val="008A75DC"/>
    <w:rsid w:val="008B04E6"/>
    <w:rsid w:val="008B1C4B"/>
    <w:rsid w:val="008B27EB"/>
    <w:rsid w:val="008B2DEB"/>
    <w:rsid w:val="008B3230"/>
    <w:rsid w:val="008B3B05"/>
    <w:rsid w:val="008B3C2A"/>
    <w:rsid w:val="008B41BC"/>
    <w:rsid w:val="008B5B5A"/>
    <w:rsid w:val="008B64C9"/>
    <w:rsid w:val="008B69B8"/>
    <w:rsid w:val="008B6A26"/>
    <w:rsid w:val="008B6B2A"/>
    <w:rsid w:val="008B6FB6"/>
    <w:rsid w:val="008B747B"/>
    <w:rsid w:val="008B7D89"/>
    <w:rsid w:val="008C11C2"/>
    <w:rsid w:val="008C1809"/>
    <w:rsid w:val="008C1C90"/>
    <w:rsid w:val="008C2084"/>
    <w:rsid w:val="008C344B"/>
    <w:rsid w:val="008C34A1"/>
    <w:rsid w:val="008C3519"/>
    <w:rsid w:val="008C418A"/>
    <w:rsid w:val="008C4291"/>
    <w:rsid w:val="008C4C3B"/>
    <w:rsid w:val="008C5D0C"/>
    <w:rsid w:val="008C6671"/>
    <w:rsid w:val="008C66C5"/>
    <w:rsid w:val="008C66F1"/>
    <w:rsid w:val="008C70AB"/>
    <w:rsid w:val="008C7116"/>
    <w:rsid w:val="008C721B"/>
    <w:rsid w:val="008C754C"/>
    <w:rsid w:val="008C7652"/>
    <w:rsid w:val="008C7C6A"/>
    <w:rsid w:val="008D0A1E"/>
    <w:rsid w:val="008D0BA5"/>
    <w:rsid w:val="008D0C13"/>
    <w:rsid w:val="008D1272"/>
    <w:rsid w:val="008D1659"/>
    <w:rsid w:val="008D1984"/>
    <w:rsid w:val="008D22DC"/>
    <w:rsid w:val="008D24E3"/>
    <w:rsid w:val="008D347C"/>
    <w:rsid w:val="008D3BD1"/>
    <w:rsid w:val="008D4107"/>
    <w:rsid w:val="008D42BC"/>
    <w:rsid w:val="008D4681"/>
    <w:rsid w:val="008D4701"/>
    <w:rsid w:val="008D6CEF"/>
    <w:rsid w:val="008D798E"/>
    <w:rsid w:val="008D7BB1"/>
    <w:rsid w:val="008E12CE"/>
    <w:rsid w:val="008E1B1A"/>
    <w:rsid w:val="008E1C02"/>
    <w:rsid w:val="008E1CE0"/>
    <w:rsid w:val="008E2611"/>
    <w:rsid w:val="008E2F50"/>
    <w:rsid w:val="008E2FA9"/>
    <w:rsid w:val="008E3269"/>
    <w:rsid w:val="008E3326"/>
    <w:rsid w:val="008E347D"/>
    <w:rsid w:val="008E34B4"/>
    <w:rsid w:val="008E38C5"/>
    <w:rsid w:val="008E405B"/>
    <w:rsid w:val="008E46F0"/>
    <w:rsid w:val="008E54D6"/>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8F6ED2"/>
    <w:rsid w:val="008F7482"/>
    <w:rsid w:val="00900CF2"/>
    <w:rsid w:val="00901590"/>
    <w:rsid w:val="00901641"/>
    <w:rsid w:val="009017CA"/>
    <w:rsid w:val="009018DB"/>
    <w:rsid w:val="00902364"/>
    <w:rsid w:val="00902E6D"/>
    <w:rsid w:val="00903E11"/>
    <w:rsid w:val="0090537E"/>
    <w:rsid w:val="009054B4"/>
    <w:rsid w:val="00905656"/>
    <w:rsid w:val="00906151"/>
    <w:rsid w:val="009061F9"/>
    <w:rsid w:val="00906442"/>
    <w:rsid w:val="00906D98"/>
    <w:rsid w:val="009106C6"/>
    <w:rsid w:val="009106E9"/>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5B61"/>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B08"/>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C42"/>
    <w:rsid w:val="00935F52"/>
    <w:rsid w:val="009368B5"/>
    <w:rsid w:val="00936CD8"/>
    <w:rsid w:val="0093775F"/>
    <w:rsid w:val="00937A48"/>
    <w:rsid w:val="00940518"/>
    <w:rsid w:val="00940531"/>
    <w:rsid w:val="00940978"/>
    <w:rsid w:val="00940EDE"/>
    <w:rsid w:val="009411B5"/>
    <w:rsid w:val="00942642"/>
    <w:rsid w:val="00942D62"/>
    <w:rsid w:val="00943829"/>
    <w:rsid w:val="0094409A"/>
    <w:rsid w:val="0094455A"/>
    <w:rsid w:val="0094499A"/>
    <w:rsid w:val="00945BBC"/>
    <w:rsid w:val="00947B4D"/>
    <w:rsid w:val="0095041D"/>
    <w:rsid w:val="00950753"/>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57DD5"/>
    <w:rsid w:val="0096065E"/>
    <w:rsid w:val="009609C0"/>
    <w:rsid w:val="00960BB2"/>
    <w:rsid w:val="00960F2B"/>
    <w:rsid w:val="009615B3"/>
    <w:rsid w:val="00961762"/>
    <w:rsid w:val="00961EFA"/>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9EF"/>
    <w:rsid w:val="00974DC7"/>
    <w:rsid w:val="00974FA7"/>
    <w:rsid w:val="0097588A"/>
    <w:rsid w:val="00975AF1"/>
    <w:rsid w:val="009760A9"/>
    <w:rsid w:val="00976146"/>
    <w:rsid w:val="009767EE"/>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482B"/>
    <w:rsid w:val="009860B2"/>
    <w:rsid w:val="00986F81"/>
    <w:rsid w:val="00987FE7"/>
    <w:rsid w:val="00990C2A"/>
    <w:rsid w:val="00991700"/>
    <w:rsid w:val="009920D5"/>
    <w:rsid w:val="009922AF"/>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294C"/>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6F16"/>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6643"/>
    <w:rsid w:val="009C7C69"/>
    <w:rsid w:val="009D0026"/>
    <w:rsid w:val="009D0191"/>
    <w:rsid w:val="009D1CDC"/>
    <w:rsid w:val="009D2F6F"/>
    <w:rsid w:val="009D3C28"/>
    <w:rsid w:val="009D3DAC"/>
    <w:rsid w:val="009D4049"/>
    <w:rsid w:val="009D427A"/>
    <w:rsid w:val="009D46E8"/>
    <w:rsid w:val="009D518A"/>
    <w:rsid w:val="009D5517"/>
    <w:rsid w:val="009D5855"/>
    <w:rsid w:val="009D5DAE"/>
    <w:rsid w:val="009D6F4E"/>
    <w:rsid w:val="009D713C"/>
    <w:rsid w:val="009D7BE2"/>
    <w:rsid w:val="009D7FEB"/>
    <w:rsid w:val="009E0304"/>
    <w:rsid w:val="009E1514"/>
    <w:rsid w:val="009E1633"/>
    <w:rsid w:val="009E173A"/>
    <w:rsid w:val="009E2098"/>
    <w:rsid w:val="009E24C1"/>
    <w:rsid w:val="009E2990"/>
    <w:rsid w:val="009E2995"/>
    <w:rsid w:val="009E359C"/>
    <w:rsid w:val="009E39F3"/>
    <w:rsid w:val="009E3AD5"/>
    <w:rsid w:val="009E3EAF"/>
    <w:rsid w:val="009E4220"/>
    <w:rsid w:val="009E4883"/>
    <w:rsid w:val="009E582F"/>
    <w:rsid w:val="009E5966"/>
    <w:rsid w:val="009E665F"/>
    <w:rsid w:val="009E7288"/>
    <w:rsid w:val="009E789B"/>
    <w:rsid w:val="009F02B5"/>
    <w:rsid w:val="009F084D"/>
    <w:rsid w:val="009F08AD"/>
    <w:rsid w:val="009F0993"/>
    <w:rsid w:val="009F0E45"/>
    <w:rsid w:val="009F0F46"/>
    <w:rsid w:val="009F1B60"/>
    <w:rsid w:val="009F2B01"/>
    <w:rsid w:val="009F2C3B"/>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C60"/>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792"/>
    <w:rsid w:val="00A06FBF"/>
    <w:rsid w:val="00A074BC"/>
    <w:rsid w:val="00A111BB"/>
    <w:rsid w:val="00A11773"/>
    <w:rsid w:val="00A12261"/>
    <w:rsid w:val="00A13123"/>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556C"/>
    <w:rsid w:val="00A35E32"/>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5A1"/>
    <w:rsid w:val="00A45869"/>
    <w:rsid w:val="00A461B1"/>
    <w:rsid w:val="00A462C4"/>
    <w:rsid w:val="00A4694B"/>
    <w:rsid w:val="00A46A4B"/>
    <w:rsid w:val="00A46E4E"/>
    <w:rsid w:val="00A47B3B"/>
    <w:rsid w:val="00A501C3"/>
    <w:rsid w:val="00A50562"/>
    <w:rsid w:val="00A5087D"/>
    <w:rsid w:val="00A522BC"/>
    <w:rsid w:val="00A52AA8"/>
    <w:rsid w:val="00A53677"/>
    <w:rsid w:val="00A53708"/>
    <w:rsid w:val="00A53811"/>
    <w:rsid w:val="00A53B3E"/>
    <w:rsid w:val="00A54B77"/>
    <w:rsid w:val="00A5522D"/>
    <w:rsid w:val="00A55370"/>
    <w:rsid w:val="00A553DA"/>
    <w:rsid w:val="00A5581F"/>
    <w:rsid w:val="00A55B54"/>
    <w:rsid w:val="00A55C6C"/>
    <w:rsid w:val="00A56283"/>
    <w:rsid w:val="00A56535"/>
    <w:rsid w:val="00A5725C"/>
    <w:rsid w:val="00A57943"/>
    <w:rsid w:val="00A579E4"/>
    <w:rsid w:val="00A607E8"/>
    <w:rsid w:val="00A60A6D"/>
    <w:rsid w:val="00A60D19"/>
    <w:rsid w:val="00A61687"/>
    <w:rsid w:val="00A619B4"/>
    <w:rsid w:val="00A61BDD"/>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09E6"/>
    <w:rsid w:val="00A71268"/>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AB3"/>
    <w:rsid w:val="00A96E7A"/>
    <w:rsid w:val="00A97612"/>
    <w:rsid w:val="00A97D70"/>
    <w:rsid w:val="00AA09A1"/>
    <w:rsid w:val="00AA0D77"/>
    <w:rsid w:val="00AA0F60"/>
    <w:rsid w:val="00AA140D"/>
    <w:rsid w:val="00AA18F5"/>
    <w:rsid w:val="00AA3823"/>
    <w:rsid w:val="00AA3BF3"/>
    <w:rsid w:val="00AA3D46"/>
    <w:rsid w:val="00AA3F19"/>
    <w:rsid w:val="00AA440B"/>
    <w:rsid w:val="00AA4A20"/>
    <w:rsid w:val="00AA524E"/>
    <w:rsid w:val="00AA5697"/>
    <w:rsid w:val="00AA5AA5"/>
    <w:rsid w:val="00AA61BA"/>
    <w:rsid w:val="00AA6D42"/>
    <w:rsid w:val="00AA716C"/>
    <w:rsid w:val="00AA76A4"/>
    <w:rsid w:val="00AA78CA"/>
    <w:rsid w:val="00AA78F8"/>
    <w:rsid w:val="00AB0F43"/>
    <w:rsid w:val="00AB1503"/>
    <w:rsid w:val="00AB1525"/>
    <w:rsid w:val="00AB16B2"/>
    <w:rsid w:val="00AB1D22"/>
    <w:rsid w:val="00AB3088"/>
    <w:rsid w:val="00AB351B"/>
    <w:rsid w:val="00AB4331"/>
    <w:rsid w:val="00AB4CB6"/>
    <w:rsid w:val="00AB501A"/>
    <w:rsid w:val="00AB53F1"/>
    <w:rsid w:val="00AB5509"/>
    <w:rsid w:val="00AB5910"/>
    <w:rsid w:val="00AB5B25"/>
    <w:rsid w:val="00AB77F7"/>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B72"/>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5DBA"/>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611"/>
    <w:rsid w:val="00AE6D2A"/>
    <w:rsid w:val="00AE6E88"/>
    <w:rsid w:val="00AE6F9A"/>
    <w:rsid w:val="00AE70C7"/>
    <w:rsid w:val="00AE7C5A"/>
    <w:rsid w:val="00AF1D26"/>
    <w:rsid w:val="00AF1FEC"/>
    <w:rsid w:val="00AF2159"/>
    <w:rsid w:val="00AF2C9A"/>
    <w:rsid w:val="00AF2F11"/>
    <w:rsid w:val="00AF3BF0"/>
    <w:rsid w:val="00AF406B"/>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2B"/>
    <w:rsid w:val="00B2267A"/>
    <w:rsid w:val="00B2287D"/>
    <w:rsid w:val="00B24C85"/>
    <w:rsid w:val="00B25557"/>
    <w:rsid w:val="00B2582F"/>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2FD"/>
    <w:rsid w:val="00B41491"/>
    <w:rsid w:val="00B419BC"/>
    <w:rsid w:val="00B419FA"/>
    <w:rsid w:val="00B420D6"/>
    <w:rsid w:val="00B42983"/>
    <w:rsid w:val="00B42E70"/>
    <w:rsid w:val="00B42EEF"/>
    <w:rsid w:val="00B43565"/>
    <w:rsid w:val="00B43DD7"/>
    <w:rsid w:val="00B43F39"/>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30F"/>
    <w:rsid w:val="00B62476"/>
    <w:rsid w:val="00B62896"/>
    <w:rsid w:val="00B645CC"/>
    <w:rsid w:val="00B64649"/>
    <w:rsid w:val="00B647A9"/>
    <w:rsid w:val="00B650EF"/>
    <w:rsid w:val="00B651A3"/>
    <w:rsid w:val="00B660A9"/>
    <w:rsid w:val="00B66D81"/>
    <w:rsid w:val="00B66DF5"/>
    <w:rsid w:val="00B66FC5"/>
    <w:rsid w:val="00B67802"/>
    <w:rsid w:val="00B70D42"/>
    <w:rsid w:val="00B71507"/>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A01"/>
    <w:rsid w:val="00B816BB"/>
    <w:rsid w:val="00B81A8F"/>
    <w:rsid w:val="00B82206"/>
    <w:rsid w:val="00B825B1"/>
    <w:rsid w:val="00B8388F"/>
    <w:rsid w:val="00B842D0"/>
    <w:rsid w:val="00B843A7"/>
    <w:rsid w:val="00B84CB1"/>
    <w:rsid w:val="00B85598"/>
    <w:rsid w:val="00B86B41"/>
    <w:rsid w:val="00B87ABA"/>
    <w:rsid w:val="00B87D78"/>
    <w:rsid w:val="00B9063A"/>
    <w:rsid w:val="00B909DF"/>
    <w:rsid w:val="00B9207A"/>
    <w:rsid w:val="00B921D3"/>
    <w:rsid w:val="00B92575"/>
    <w:rsid w:val="00B92EA6"/>
    <w:rsid w:val="00B93365"/>
    <w:rsid w:val="00B93BA5"/>
    <w:rsid w:val="00B947C5"/>
    <w:rsid w:val="00B94A8A"/>
    <w:rsid w:val="00B94B37"/>
    <w:rsid w:val="00B94D0F"/>
    <w:rsid w:val="00B95C13"/>
    <w:rsid w:val="00B96271"/>
    <w:rsid w:val="00B963EF"/>
    <w:rsid w:val="00B9657E"/>
    <w:rsid w:val="00B977A9"/>
    <w:rsid w:val="00B977E3"/>
    <w:rsid w:val="00B97AE4"/>
    <w:rsid w:val="00BA02A6"/>
    <w:rsid w:val="00BA178D"/>
    <w:rsid w:val="00BA1DC3"/>
    <w:rsid w:val="00BA28CD"/>
    <w:rsid w:val="00BA2B21"/>
    <w:rsid w:val="00BA2C66"/>
    <w:rsid w:val="00BA4036"/>
    <w:rsid w:val="00BA403A"/>
    <w:rsid w:val="00BA4370"/>
    <w:rsid w:val="00BA4893"/>
    <w:rsid w:val="00BA4B52"/>
    <w:rsid w:val="00BA524D"/>
    <w:rsid w:val="00BA5620"/>
    <w:rsid w:val="00BA57E5"/>
    <w:rsid w:val="00BA587A"/>
    <w:rsid w:val="00BA58FD"/>
    <w:rsid w:val="00BA59FF"/>
    <w:rsid w:val="00BA5A10"/>
    <w:rsid w:val="00BA5D7F"/>
    <w:rsid w:val="00BA6238"/>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1EF1"/>
    <w:rsid w:val="00BC2000"/>
    <w:rsid w:val="00BC2B55"/>
    <w:rsid w:val="00BC2BD1"/>
    <w:rsid w:val="00BC304D"/>
    <w:rsid w:val="00BC39F2"/>
    <w:rsid w:val="00BC3B2E"/>
    <w:rsid w:val="00BC405F"/>
    <w:rsid w:val="00BC4748"/>
    <w:rsid w:val="00BC54ED"/>
    <w:rsid w:val="00BC5E18"/>
    <w:rsid w:val="00BC6471"/>
    <w:rsid w:val="00BC6EEC"/>
    <w:rsid w:val="00BC776A"/>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869"/>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6B67"/>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8C7"/>
    <w:rsid w:val="00BF6AA7"/>
    <w:rsid w:val="00BF6AB9"/>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3E0F"/>
    <w:rsid w:val="00C1410A"/>
    <w:rsid w:val="00C14A86"/>
    <w:rsid w:val="00C14C92"/>
    <w:rsid w:val="00C15FE0"/>
    <w:rsid w:val="00C16E7B"/>
    <w:rsid w:val="00C170D7"/>
    <w:rsid w:val="00C176C7"/>
    <w:rsid w:val="00C2048A"/>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EE"/>
    <w:rsid w:val="00C24C48"/>
    <w:rsid w:val="00C2694C"/>
    <w:rsid w:val="00C272BF"/>
    <w:rsid w:val="00C272DA"/>
    <w:rsid w:val="00C304BB"/>
    <w:rsid w:val="00C30F28"/>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3C7"/>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5C9E"/>
    <w:rsid w:val="00C5637B"/>
    <w:rsid w:val="00C56567"/>
    <w:rsid w:val="00C56909"/>
    <w:rsid w:val="00C57257"/>
    <w:rsid w:val="00C57498"/>
    <w:rsid w:val="00C57751"/>
    <w:rsid w:val="00C57A71"/>
    <w:rsid w:val="00C60855"/>
    <w:rsid w:val="00C61422"/>
    <w:rsid w:val="00C616A6"/>
    <w:rsid w:val="00C616C6"/>
    <w:rsid w:val="00C62137"/>
    <w:rsid w:val="00C621D7"/>
    <w:rsid w:val="00C62E9A"/>
    <w:rsid w:val="00C630FF"/>
    <w:rsid w:val="00C632F3"/>
    <w:rsid w:val="00C63581"/>
    <w:rsid w:val="00C6365C"/>
    <w:rsid w:val="00C6397C"/>
    <w:rsid w:val="00C64D3C"/>
    <w:rsid w:val="00C65EF8"/>
    <w:rsid w:val="00C6687B"/>
    <w:rsid w:val="00C6728E"/>
    <w:rsid w:val="00C67FA3"/>
    <w:rsid w:val="00C70311"/>
    <w:rsid w:val="00C7064D"/>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079"/>
    <w:rsid w:val="00C83D58"/>
    <w:rsid w:val="00C843BE"/>
    <w:rsid w:val="00C84467"/>
    <w:rsid w:val="00C844A5"/>
    <w:rsid w:val="00C84996"/>
    <w:rsid w:val="00C84F2D"/>
    <w:rsid w:val="00C8523C"/>
    <w:rsid w:val="00C865AC"/>
    <w:rsid w:val="00C86634"/>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00"/>
    <w:rsid w:val="00CA41DB"/>
    <w:rsid w:val="00CA4430"/>
    <w:rsid w:val="00CA5ECE"/>
    <w:rsid w:val="00CA5EE6"/>
    <w:rsid w:val="00CA62D2"/>
    <w:rsid w:val="00CA6C2F"/>
    <w:rsid w:val="00CA6D0A"/>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40"/>
    <w:rsid w:val="00CB526E"/>
    <w:rsid w:val="00CB56C7"/>
    <w:rsid w:val="00CB6164"/>
    <w:rsid w:val="00CB6417"/>
    <w:rsid w:val="00CB76BC"/>
    <w:rsid w:val="00CB7AA0"/>
    <w:rsid w:val="00CB7DB3"/>
    <w:rsid w:val="00CC08D6"/>
    <w:rsid w:val="00CC0C93"/>
    <w:rsid w:val="00CC1460"/>
    <w:rsid w:val="00CC1851"/>
    <w:rsid w:val="00CC1A40"/>
    <w:rsid w:val="00CC1BED"/>
    <w:rsid w:val="00CC2464"/>
    <w:rsid w:val="00CC3326"/>
    <w:rsid w:val="00CC4297"/>
    <w:rsid w:val="00CC46D4"/>
    <w:rsid w:val="00CC476F"/>
    <w:rsid w:val="00CC499F"/>
    <w:rsid w:val="00CC4CB6"/>
    <w:rsid w:val="00CC50BF"/>
    <w:rsid w:val="00CC5625"/>
    <w:rsid w:val="00CC5B59"/>
    <w:rsid w:val="00CC5B91"/>
    <w:rsid w:val="00CC5D5D"/>
    <w:rsid w:val="00CC5E8F"/>
    <w:rsid w:val="00CC693B"/>
    <w:rsid w:val="00CC698F"/>
    <w:rsid w:val="00CC725C"/>
    <w:rsid w:val="00CC7478"/>
    <w:rsid w:val="00CC78F8"/>
    <w:rsid w:val="00CC7C6E"/>
    <w:rsid w:val="00CD0081"/>
    <w:rsid w:val="00CD010B"/>
    <w:rsid w:val="00CD0CAA"/>
    <w:rsid w:val="00CD0E07"/>
    <w:rsid w:val="00CD10FC"/>
    <w:rsid w:val="00CD14B0"/>
    <w:rsid w:val="00CD19A5"/>
    <w:rsid w:val="00CD3222"/>
    <w:rsid w:val="00CD3BC2"/>
    <w:rsid w:val="00CD4A72"/>
    <w:rsid w:val="00CD4E89"/>
    <w:rsid w:val="00CD52CD"/>
    <w:rsid w:val="00CD5C57"/>
    <w:rsid w:val="00CD635B"/>
    <w:rsid w:val="00CD6849"/>
    <w:rsid w:val="00CD68C9"/>
    <w:rsid w:val="00CD7094"/>
    <w:rsid w:val="00CD723F"/>
    <w:rsid w:val="00CD7904"/>
    <w:rsid w:val="00CD7CD4"/>
    <w:rsid w:val="00CE0735"/>
    <w:rsid w:val="00CE0F87"/>
    <w:rsid w:val="00CE0F93"/>
    <w:rsid w:val="00CE2584"/>
    <w:rsid w:val="00CE2CED"/>
    <w:rsid w:val="00CE2FAD"/>
    <w:rsid w:val="00CE3D85"/>
    <w:rsid w:val="00CE43E4"/>
    <w:rsid w:val="00CE61C7"/>
    <w:rsid w:val="00CF02A6"/>
    <w:rsid w:val="00CF04A6"/>
    <w:rsid w:val="00CF0755"/>
    <w:rsid w:val="00CF177A"/>
    <w:rsid w:val="00CF1831"/>
    <w:rsid w:val="00CF18CA"/>
    <w:rsid w:val="00CF1C16"/>
    <w:rsid w:val="00CF20DB"/>
    <w:rsid w:val="00CF22E5"/>
    <w:rsid w:val="00CF2B37"/>
    <w:rsid w:val="00CF2BDE"/>
    <w:rsid w:val="00CF3E99"/>
    <w:rsid w:val="00CF4790"/>
    <w:rsid w:val="00CF5CA1"/>
    <w:rsid w:val="00CF5DB6"/>
    <w:rsid w:val="00CF6467"/>
    <w:rsid w:val="00CF6953"/>
    <w:rsid w:val="00CF6E54"/>
    <w:rsid w:val="00CF7344"/>
    <w:rsid w:val="00D000D9"/>
    <w:rsid w:val="00D001AB"/>
    <w:rsid w:val="00D010D9"/>
    <w:rsid w:val="00D011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2CF"/>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4C9"/>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E36"/>
    <w:rsid w:val="00D376A8"/>
    <w:rsid w:val="00D37A93"/>
    <w:rsid w:val="00D4008B"/>
    <w:rsid w:val="00D4016B"/>
    <w:rsid w:val="00D407B4"/>
    <w:rsid w:val="00D407F9"/>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A19"/>
    <w:rsid w:val="00D47B53"/>
    <w:rsid w:val="00D47C6B"/>
    <w:rsid w:val="00D47D48"/>
    <w:rsid w:val="00D47FF2"/>
    <w:rsid w:val="00D50A2F"/>
    <w:rsid w:val="00D50FCD"/>
    <w:rsid w:val="00D51729"/>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57EF9"/>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2EE"/>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2FE"/>
    <w:rsid w:val="00D83D5E"/>
    <w:rsid w:val="00D84628"/>
    <w:rsid w:val="00D85859"/>
    <w:rsid w:val="00D85CF7"/>
    <w:rsid w:val="00D85E81"/>
    <w:rsid w:val="00D86AB1"/>
    <w:rsid w:val="00D86EFA"/>
    <w:rsid w:val="00D86F82"/>
    <w:rsid w:val="00D873C9"/>
    <w:rsid w:val="00D876D6"/>
    <w:rsid w:val="00D92852"/>
    <w:rsid w:val="00D932F3"/>
    <w:rsid w:val="00D93CFA"/>
    <w:rsid w:val="00D94567"/>
    <w:rsid w:val="00D945C5"/>
    <w:rsid w:val="00D94650"/>
    <w:rsid w:val="00D946FD"/>
    <w:rsid w:val="00D948AA"/>
    <w:rsid w:val="00D94A7B"/>
    <w:rsid w:val="00D959E8"/>
    <w:rsid w:val="00D9688C"/>
    <w:rsid w:val="00D968AE"/>
    <w:rsid w:val="00D96AF2"/>
    <w:rsid w:val="00D96B99"/>
    <w:rsid w:val="00D96F25"/>
    <w:rsid w:val="00D97496"/>
    <w:rsid w:val="00DA00E5"/>
    <w:rsid w:val="00DA05C3"/>
    <w:rsid w:val="00DA1A81"/>
    <w:rsid w:val="00DA2809"/>
    <w:rsid w:val="00DA2AAD"/>
    <w:rsid w:val="00DA2D3F"/>
    <w:rsid w:val="00DA2FAD"/>
    <w:rsid w:val="00DA344A"/>
    <w:rsid w:val="00DA3BA4"/>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1C"/>
    <w:rsid w:val="00DB1DEC"/>
    <w:rsid w:val="00DB1F74"/>
    <w:rsid w:val="00DB224E"/>
    <w:rsid w:val="00DB2586"/>
    <w:rsid w:val="00DB2800"/>
    <w:rsid w:val="00DB2FDA"/>
    <w:rsid w:val="00DB3954"/>
    <w:rsid w:val="00DB4D97"/>
    <w:rsid w:val="00DB5F69"/>
    <w:rsid w:val="00DB6186"/>
    <w:rsid w:val="00DB672E"/>
    <w:rsid w:val="00DC0B99"/>
    <w:rsid w:val="00DC0BB9"/>
    <w:rsid w:val="00DC12B6"/>
    <w:rsid w:val="00DC1CE4"/>
    <w:rsid w:val="00DC1E12"/>
    <w:rsid w:val="00DC2D1B"/>
    <w:rsid w:val="00DC3990"/>
    <w:rsid w:val="00DC411F"/>
    <w:rsid w:val="00DC45F1"/>
    <w:rsid w:val="00DC4793"/>
    <w:rsid w:val="00DC4F30"/>
    <w:rsid w:val="00DC5D03"/>
    <w:rsid w:val="00DC5DEF"/>
    <w:rsid w:val="00DC622F"/>
    <w:rsid w:val="00DC6C32"/>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1E2D"/>
    <w:rsid w:val="00DE20E3"/>
    <w:rsid w:val="00DE26DF"/>
    <w:rsid w:val="00DE2FCE"/>
    <w:rsid w:val="00DE3EB8"/>
    <w:rsid w:val="00DE4247"/>
    <w:rsid w:val="00DE46BD"/>
    <w:rsid w:val="00DE4DC6"/>
    <w:rsid w:val="00DE628B"/>
    <w:rsid w:val="00DE6EC3"/>
    <w:rsid w:val="00DE7789"/>
    <w:rsid w:val="00DF0035"/>
    <w:rsid w:val="00DF09F9"/>
    <w:rsid w:val="00DF0C9B"/>
    <w:rsid w:val="00DF163B"/>
    <w:rsid w:val="00DF16F2"/>
    <w:rsid w:val="00DF1A0D"/>
    <w:rsid w:val="00DF27D6"/>
    <w:rsid w:val="00DF4881"/>
    <w:rsid w:val="00DF5BEA"/>
    <w:rsid w:val="00DF699A"/>
    <w:rsid w:val="00DF6BE0"/>
    <w:rsid w:val="00DF6BE6"/>
    <w:rsid w:val="00DF7274"/>
    <w:rsid w:val="00DF75D0"/>
    <w:rsid w:val="00DF767C"/>
    <w:rsid w:val="00DF7941"/>
    <w:rsid w:val="00E02194"/>
    <w:rsid w:val="00E02509"/>
    <w:rsid w:val="00E02F01"/>
    <w:rsid w:val="00E03005"/>
    <w:rsid w:val="00E03B45"/>
    <w:rsid w:val="00E044CE"/>
    <w:rsid w:val="00E048BB"/>
    <w:rsid w:val="00E04D4B"/>
    <w:rsid w:val="00E05653"/>
    <w:rsid w:val="00E05784"/>
    <w:rsid w:val="00E05B5B"/>
    <w:rsid w:val="00E06418"/>
    <w:rsid w:val="00E070A5"/>
    <w:rsid w:val="00E07109"/>
    <w:rsid w:val="00E0736B"/>
    <w:rsid w:val="00E07ECD"/>
    <w:rsid w:val="00E10D2B"/>
    <w:rsid w:val="00E1163E"/>
    <w:rsid w:val="00E11855"/>
    <w:rsid w:val="00E12046"/>
    <w:rsid w:val="00E1294E"/>
    <w:rsid w:val="00E13581"/>
    <w:rsid w:val="00E135A3"/>
    <w:rsid w:val="00E13656"/>
    <w:rsid w:val="00E14424"/>
    <w:rsid w:val="00E15022"/>
    <w:rsid w:val="00E151E1"/>
    <w:rsid w:val="00E156F0"/>
    <w:rsid w:val="00E157BE"/>
    <w:rsid w:val="00E16052"/>
    <w:rsid w:val="00E16266"/>
    <w:rsid w:val="00E166F5"/>
    <w:rsid w:val="00E168BE"/>
    <w:rsid w:val="00E16E16"/>
    <w:rsid w:val="00E17EBE"/>
    <w:rsid w:val="00E204A3"/>
    <w:rsid w:val="00E204FC"/>
    <w:rsid w:val="00E21A72"/>
    <w:rsid w:val="00E220EC"/>
    <w:rsid w:val="00E22763"/>
    <w:rsid w:val="00E22D22"/>
    <w:rsid w:val="00E24F94"/>
    <w:rsid w:val="00E25381"/>
    <w:rsid w:val="00E25592"/>
    <w:rsid w:val="00E2572E"/>
    <w:rsid w:val="00E25C10"/>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5D98"/>
    <w:rsid w:val="00E36875"/>
    <w:rsid w:val="00E3720E"/>
    <w:rsid w:val="00E3789C"/>
    <w:rsid w:val="00E37C05"/>
    <w:rsid w:val="00E37FF5"/>
    <w:rsid w:val="00E40571"/>
    <w:rsid w:val="00E40D21"/>
    <w:rsid w:val="00E40DBD"/>
    <w:rsid w:val="00E41673"/>
    <w:rsid w:val="00E42A54"/>
    <w:rsid w:val="00E42E7D"/>
    <w:rsid w:val="00E43036"/>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60C"/>
    <w:rsid w:val="00E51F77"/>
    <w:rsid w:val="00E523FF"/>
    <w:rsid w:val="00E52698"/>
    <w:rsid w:val="00E5292C"/>
    <w:rsid w:val="00E5360A"/>
    <w:rsid w:val="00E538E8"/>
    <w:rsid w:val="00E53E92"/>
    <w:rsid w:val="00E54173"/>
    <w:rsid w:val="00E546CE"/>
    <w:rsid w:val="00E54CF8"/>
    <w:rsid w:val="00E55152"/>
    <w:rsid w:val="00E553E2"/>
    <w:rsid w:val="00E56713"/>
    <w:rsid w:val="00E56851"/>
    <w:rsid w:val="00E56DB8"/>
    <w:rsid w:val="00E57040"/>
    <w:rsid w:val="00E5733A"/>
    <w:rsid w:val="00E600E8"/>
    <w:rsid w:val="00E612C3"/>
    <w:rsid w:val="00E618C4"/>
    <w:rsid w:val="00E61ACC"/>
    <w:rsid w:val="00E6219C"/>
    <w:rsid w:val="00E633B3"/>
    <w:rsid w:val="00E633DB"/>
    <w:rsid w:val="00E6350E"/>
    <w:rsid w:val="00E63936"/>
    <w:rsid w:val="00E63AC6"/>
    <w:rsid w:val="00E644CA"/>
    <w:rsid w:val="00E64892"/>
    <w:rsid w:val="00E64D49"/>
    <w:rsid w:val="00E6594C"/>
    <w:rsid w:val="00E66A44"/>
    <w:rsid w:val="00E70F0D"/>
    <w:rsid w:val="00E71384"/>
    <w:rsid w:val="00E7189E"/>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4F7C"/>
    <w:rsid w:val="00E85CBD"/>
    <w:rsid w:val="00E90189"/>
    <w:rsid w:val="00E90339"/>
    <w:rsid w:val="00E9262A"/>
    <w:rsid w:val="00E9289D"/>
    <w:rsid w:val="00E937AF"/>
    <w:rsid w:val="00E95F34"/>
    <w:rsid w:val="00E9690A"/>
    <w:rsid w:val="00E9739A"/>
    <w:rsid w:val="00E9795A"/>
    <w:rsid w:val="00EA1CA2"/>
    <w:rsid w:val="00EA2030"/>
    <w:rsid w:val="00EA2166"/>
    <w:rsid w:val="00EA225C"/>
    <w:rsid w:val="00EA32ED"/>
    <w:rsid w:val="00EA344E"/>
    <w:rsid w:val="00EA3576"/>
    <w:rsid w:val="00EA3FD7"/>
    <w:rsid w:val="00EA4386"/>
    <w:rsid w:val="00EA4948"/>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3B47"/>
    <w:rsid w:val="00EB479B"/>
    <w:rsid w:val="00EB4D56"/>
    <w:rsid w:val="00EB5293"/>
    <w:rsid w:val="00EB52F3"/>
    <w:rsid w:val="00EB5335"/>
    <w:rsid w:val="00EB6286"/>
    <w:rsid w:val="00EB6731"/>
    <w:rsid w:val="00EB69A9"/>
    <w:rsid w:val="00EB7083"/>
    <w:rsid w:val="00EB7B11"/>
    <w:rsid w:val="00EB7DCD"/>
    <w:rsid w:val="00EB7FCE"/>
    <w:rsid w:val="00EC00BC"/>
    <w:rsid w:val="00EC079C"/>
    <w:rsid w:val="00EC1A86"/>
    <w:rsid w:val="00EC1D51"/>
    <w:rsid w:val="00EC209E"/>
    <w:rsid w:val="00EC247A"/>
    <w:rsid w:val="00EC2987"/>
    <w:rsid w:val="00EC30A8"/>
    <w:rsid w:val="00EC3311"/>
    <w:rsid w:val="00EC34E3"/>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593"/>
    <w:rsid w:val="00EF26FB"/>
    <w:rsid w:val="00EF2EE2"/>
    <w:rsid w:val="00EF34C8"/>
    <w:rsid w:val="00EF42D7"/>
    <w:rsid w:val="00EF47A4"/>
    <w:rsid w:val="00EF4F0C"/>
    <w:rsid w:val="00EF5452"/>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81E"/>
    <w:rsid w:val="00F059A6"/>
    <w:rsid w:val="00F06767"/>
    <w:rsid w:val="00F06C7F"/>
    <w:rsid w:val="00F071B9"/>
    <w:rsid w:val="00F07643"/>
    <w:rsid w:val="00F1023B"/>
    <w:rsid w:val="00F1082C"/>
    <w:rsid w:val="00F1084E"/>
    <w:rsid w:val="00F1089B"/>
    <w:rsid w:val="00F117BD"/>
    <w:rsid w:val="00F11A3E"/>
    <w:rsid w:val="00F121BB"/>
    <w:rsid w:val="00F1257F"/>
    <w:rsid w:val="00F13C3A"/>
    <w:rsid w:val="00F13DD3"/>
    <w:rsid w:val="00F14CC2"/>
    <w:rsid w:val="00F15683"/>
    <w:rsid w:val="00F176FC"/>
    <w:rsid w:val="00F2092E"/>
    <w:rsid w:val="00F209B0"/>
    <w:rsid w:val="00F20DBF"/>
    <w:rsid w:val="00F2156D"/>
    <w:rsid w:val="00F21955"/>
    <w:rsid w:val="00F21ABD"/>
    <w:rsid w:val="00F21BE7"/>
    <w:rsid w:val="00F21F6A"/>
    <w:rsid w:val="00F221B7"/>
    <w:rsid w:val="00F2270C"/>
    <w:rsid w:val="00F238BA"/>
    <w:rsid w:val="00F24198"/>
    <w:rsid w:val="00F24BD9"/>
    <w:rsid w:val="00F25350"/>
    <w:rsid w:val="00F25C03"/>
    <w:rsid w:val="00F2655E"/>
    <w:rsid w:val="00F26B2D"/>
    <w:rsid w:val="00F2749A"/>
    <w:rsid w:val="00F276FF"/>
    <w:rsid w:val="00F2796A"/>
    <w:rsid w:val="00F27B73"/>
    <w:rsid w:val="00F27F28"/>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4B7"/>
    <w:rsid w:val="00F37F38"/>
    <w:rsid w:val="00F4027C"/>
    <w:rsid w:val="00F403E8"/>
    <w:rsid w:val="00F41506"/>
    <w:rsid w:val="00F420F5"/>
    <w:rsid w:val="00F427D4"/>
    <w:rsid w:val="00F43413"/>
    <w:rsid w:val="00F43C6B"/>
    <w:rsid w:val="00F43CEE"/>
    <w:rsid w:val="00F4429D"/>
    <w:rsid w:val="00F44D90"/>
    <w:rsid w:val="00F463B9"/>
    <w:rsid w:val="00F4692B"/>
    <w:rsid w:val="00F46C88"/>
    <w:rsid w:val="00F46F29"/>
    <w:rsid w:val="00F473C7"/>
    <w:rsid w:val="00F47523"/>
    <w:rsid w:val="00F47C55"/>
    <w:rsid w:val="00F50D8C"/>
    <w:rsid w:val="00F50FB0"/>
    <w:rsid w:val="00F52056"/>
    <w:rsid w:val="00F52180"/>
    <w:rsid w:val="00F52385"/>
    <w:rsid w:val="00F53334"/>
    <w:rsid w:val="00F545DE"/>
    <w:rsid w:val="00F54CE8"/>
    <w:rsid w:val="00F54CF5"/>
    <w:rsid w:val="00F56534"/>
    <w:rsid w:val="00F56B35"/>
    <w:rsid w:val="00F57182"/>
    <w:rsid w:val="00F571C6"/>
    <w:rsid w:val="00F5737E"/>
    <w:rsid w:val="00F57AD3"/>
    <w:rsid w:val="00F60257"/>
    <w:rsid w:val="00F621E6"/>
    <w:rsid w:val="00F62773"/>
    <w:rsid w:val="00F62C29"/>
    <w:rsid w:val="00F62EFD"/>
    <w:rsid w:val="00F64218"/>
    <w:rsid w:val="00F6459B"/>
    <w:rsid w:val="00F646D0"/>
    <w:rsid w:val="00F64C5A"/>
    <w:rsid w:val="00F65C3E"/>
    <w:rsid w:val="00F65D37"/>
    <w:rsid w:val="00F661F1"/>
    <w:rsid w:val="00F66A5D"/>
    <w:rsid w:val="00F66D46"/>
    <w:rsid w:val="00F6700B"/>
    <w:rsid w:val="00F67CFF"/>
    <w:rsid w:val="00F67D62"/>
    <w:rsid w:val="00F67D71"/>
    <w:rsid w:val="00F7086B"/>
    <w:rsid w:val="00F7116E"/>
    <w:rsid w:val="00F712B7"/>
    <w:rsid w:val="00F7230F"/>
    <w:rsid w:val="00F7266D"/>
    <w:rsid w:val="00F72AEC"/>
    <w:rsid w:val="00F72B9F"/>
    <w:rsid w:val="00F72D1A"/>
    <w:rsid w:val="00F74059"/>
    <w:rsid w:val="00F74870"/>
    <w:rsid w:val="00F74896"/>
    <w:rsid w:val="00F74A32"/>
    <w:rsid w:val="00F74FE3"/>
    <w:rsid w:val="00F75C28"/>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067"/>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6AE9"/>
    <w:rsid w:val="00F975EB"/>
    <w:rsid w:val="00F976B6"/>
    <w:rsid w:val="00F979A3"/>
    <w:rsid w:val="00FA00F4"/>
    <w:rsid w:val="00FA01E7"/>
    <w:rsid w:val="00FA0F99"/>
    <w:rsid w:val="00FA144D"/>
    <w:rsid w:val="00FA2079"/>
    <w:rsid w:val="00FA2B06"/>
    <w:rsid w:val="00FA3621"/>
    <w:rsid w:val="00FA3902"/>
    <w:rsid w:val="00FA4185"/>
    <w:rsid w:val="00FA4DEF"/>
    <w:rsid w:val="00FA4EA2"/>
    <w:rsid w:val="00FA5087"/>
    <w:rsid w:val="00FA5CDA"/>
    <w:rsid w:val="00FA5CEC"/>
    <w:rsid w:val="00FA5EB3"/>
    <w:rsid w:val="00FA65E8"/>
    <w:rsid w:val="00FA713A"/>
    <w:rsid w:val="00FA76C5"/>
    <w:rsid w:val="00FB00D7"/>
    <w:rsid w:val="00FB08BC"/>
    <w:rsid w:val="00FB0A42"/>
    <w:rsid w:val="00FB169C"/>
    <w:rsid w:val="00FB1C8C"/>
    <w:rsid w:val="00FB2181"/>
    <w:rsid w:val="00FB24DA"/>
    <w:rsid w:val="00FB2691"/>
    <w:rsid w:val="00FB3681"/>
    <w:rsid w:val="00FB37F7"/>
    <w:rsid w:val="00FB3894"/>
    <w:rsid w:val="00FB492E"/>
    <w:rsid w:val="00FB4DEF"/>
    <w:rsid w:val="00FB4EF2"/>
    <w:rsid w:val="00FB5252"/>
    <w:rsid w:val="00FB5F8E"/>
    <w:rsid w:val="00FB6099"/>
    <w:rsid w:val="00FB6C4A"/>
    <w:rsid w:val="00FB6E34"/>
    <w:rsid w:val="00FB72ED"/>
    <w:rsid w:val="00FB7398"/>
    <w:rsid w:val="00FC0842"/>
    <w:rsid w:val="00FC18E5"/>
    <w:rsid w:val="00FC1AB7"/>
    <w:rsid w:val="00FC1FAF"/>
    <w:rsid w:val="00FC2008"/>
    <w:rsid w:val="00FC23D5"/>
    <w:rsid w:val="00FC3298"/>
    <w:rsid w:val="00FC3A4C"/>
    <w:rsid w:val="00FC3AD0"/>
    <w:rsid w:val="00FC3DE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4FF1"/>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3F9E"/>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BB514E3"/>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476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99"/>
    <w:rsid w:val="0090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4Car">
    <w:name w:val="Título 4 Car"/>
    <w:basedOn w:val="Fuentedeprrafopredeter"/>
    <w:link w:val="Ttulo4"/>
    <w:uiPriority w:val="9"/>
    <w:rsid w:val="003476EC"/>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3143113">
      <w:bodyDiv w:val="1"/>
      <w:marLeft w:val="0"/>
      <w:marRight w:val="0"/>
      <w:marTop w:val="0"/>
      <w:marBottom w:val="0"/>
      <w:divBdr>
        <w:top w:val="none" w:sz="0" w:space="0" w:color="auto"/>
        <w:left w:val="none" w:sz="0" w:space="0" w:color="auto"/>
        <w:bottom w:val="none" w:sz="0" w:space="0" w:color="auto"/>
        <w:right w:val="none" w:sz="0" w:space="0" w:color="auto"/>
      </w:divBdr>
    </w:div>
    <w:div w:id="69696273">
      <w:bodyDiv w:val="1"/>
      <w:marLeft w:val="0"/>
      <w:marRight w:val="0"/>
      <w:marTop w:val="0"/>
      <w:marBottom w:val="0"/>
      <w:divBdr>
        <w:top w:val="none" w:sz="0" w:space="0" w:color="auto"/>
        <w:left w:val="none" w:sz="0" w:space="0" w:color="auto"/>
        <w:bottom w:val="none" w:sz="0" w:space="0" w:color="auto"/>
        <w:right w:val="none" w:sz="0" w:space="0" w:color="auto"/>
      </w:divBdr>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665859065">
      <w:bodyDiv w:val="1"/>
      <w:marLeft w:val="0"/>
      <w:marRight w:val="0"/>
      <w:marTop w:val="0"/>
      <w:marBottom w:val="0"/>
      <w:divBdr>
        <w:top w:val="none" w:sz="0" w:space="0" w:color="auto"/>
        <w:left w:val="none" w:sz="0" w:space="0" w:color="auto"/>
        <w:bottom w:val="none" w:sz="0" w:space="0" w:color="auto"/>
        <w:right w:val="none" w:sz="0" w:space="0" w:color="auto"/>
      </w:divBdr>
    </w:div>
    <w:div w:id="70178089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6912533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72883871">
      <w:bodyDiv w:val="1"/>
      <w:marLeft w:val="0"/>
      <w:marRight w:val="0"/>
      <w:marTop w:val="0"/>
      <w:marBottom w:val="0"/>
      <w:divBdr>
        <w:top w:val="none" w:sz="0" w:space="0" w:color="auto"/>
        <w:left w:val="none" w:sz="0" w:space="0" w:color="auto"/>
        <w:bottom w:val="none" w:sz="0" w:space="0" w:color="auto"/>
        <w:right w:val="none" w:sz="0" w:space="0" w:color="auto"/>
      </w:divBdr>
    </w:div>
    <w:div w:id="1581982225">
      <w:bodyDiv w:val="1"/>
      <w:marLeft w:val="0"/>
      <w:marRight w:val="0"/>
      <w:marTop w:val="0"/>
      <w:marBottom w:val="0"/>
      <w:divBdr>
        <w:top w:val="none" w:sz="0" w:space="0" w:color="auto"/>
        <w:left w:val="none" w:sz="0" w:space="0" w:color="auto"/>
        <w:bottom w:val="none" w:sz="0" w:space="0" w:color="auto"/>
        <w:right w:val="none" w:sz="0" w:space="0" w:color="auto"/>
      </w:divBdr>
    </w:div>
    <w:div w:id="1588731968">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42683989">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2FEE1-D482-488D-97E8-0BCF0D4FA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0D5F4B1D-B441-49D7-95DB-F5179F17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4033</Words>
  <Characters>22186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Cesar Vicente Perez Gaytan</cp:lastModifiedBy>
  <cp:revision>7</cp:revision>
  <cp:lastPrinted>2018-10-08T17:12:00Z</cp:lastPrinted>
  <dcterms:created xsi:type="dcterms:W3CDTF">2018-10-31T23:18:00Z</dcterms:created>
  <dcterms:modified xsi:type="dcterms:W3CDTF">2018-11-05T23:02:00Z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