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42" w:rsidRPr="00D55C02" w:rsidRDefault="00D65B42" w:rsidP="00D55C02">
      <w:pPr>
        <w:pStyle w:val="Titulo1"/>
        <w:rPr>
          <w:rFonts w:cs="Times New Roman"/>
        </w:rPr>
      </w:pPr>
      <w:r w:rsidRPr="00D55C02">
        <w:rPr>
          <w:rFonts w:cs="Times New Roman"/>
        </w:rPr>
        <w:t>EXTRACTO del Acuerdo mediante el cual el Pleno del Instituto Federal de Telecomunicaciones determina someter a consulta pública el anteproyecto de guía para la presentación de las solicitudes de investigación de condiciones de mercado previstas en el artículo 96 de la Ley Federal de Competencia Económica, en los sectores</w:t>
      </w:r>
      <w:r w:rsidR="00D55C02" w:rsidRPr="00D55C02">
        <w:rPr>
          <w:rFonts w:cs="Times New Roman"/>
        </w:rPr>
        <w:t xml:space="preserve"> </w:t>
      </w:r>
      <w:r w:rsidRPr="00D55C02">
        <w:rPr>
          <w:rFonts w:cs="Times New Roman"/>
        </w:rPr>
        <w:t>de telecomunicaciones y radiodifusión.</w:t>
      </w:r>
    </w:p>
    <w:p w:rsidR="00D65B42" w:rsidRPr="00D55C02" w:rsidRDefault="00D65B42" w:rsidP="00D65B42">
      <w:pPr>
        <w:pStyle w:val="Titulo2"/>
      </w:pPr>
      <w:r w:rsidRPr="00D55C02">
        <w:t>Al margen un logotipo, que dice: Instituto Federal de Telecomunicaciones.</w:t>
      </w:r>
    </w:p>
    <w:p w:rsidR="00D65B42" w:rsidRPr="00B27276" w:rsidRDefault="00D65B42" w:rsidP="00D65B42">
      <w:pPr>
        <w:pStyle w:val="Texto"/>
        <w:spacing w:line="316" w:lineRule="exact"/>
        <w:rPr>
          <w:sz w:val="16"/>
          <w:lang w:eastAsia="es-MX"/>
        </w:rPr>
      </w:pPr>
      <w:r w:rsidRPr="00B27276">
        <w:rPr>
          <w:sz w:val="16"/>
          <w:lang w:eastAsia="es-MX"/>
        </w:rPr>
        <w:t xml:space="preserve">EXTRACTO DEL “ACUERDO MEDIANTE EL CUAL EL PLENO DEL INSTITUTO FEDERAL DE TELECOMUNICACIONES DETERMINA SOMETER A CONSULTA PÚBLICA EL </w:t>
      </w:r>
      <w:r w:rsidRPr="00B27276">
        <w:rPr>
          <w:sz w:val="16"/>
        </w:rPr>
        <w:t>ANTEPROYECTO DE GUÍA PARA LA PRESENTACIÓN DE LAS SOLICITUDES DE INVESTIGACIÓN DE CONDICIONES DE MERCADO PREVISTAS EN EL ARTÍCULO 96 DE LA LEY FEDERAL DE COMPETENCIA ECONÓMICA, EN LOS SECTORES DE TELECOMUNICACIONES Y RADIODIFUSIÓN</w:t>
      </w:r>
      <w:r w:rsidRPr="00B27276">
        <w:rPr>
          <w:sz w:val="16"/>
          <w:lang w:eastAsia="es-MX"/>
        </w:rPr>
        <w:t>”.</w:t>
      </w:r>
    </w:p>
    <w:p w:rsidR="00D65B42" w:rsidRPr="00B27276" w:rsidRDefault="00D65B42" w:rsidP="00D65B42">
      <w:pPr>
        <w:shd w:val="clear" w:color="auto" w:fill="FFFFFF"/>
        <w:spacing w:after="101" w:line="316" w:lineRule="exact"/>
        <w:ind w:firstLine="288"/>
        <w:jc w:val="both"/>
        <w:rPr>
          <w:rFonts w:ascii="Arial" w:hAnsi="Arial" w:cs="Arial"/>
          <w:sz w:val="18"/>
          <w:szCs w:val="18"/>
          <w:lang w:eastAsia="es-MX"/>
        </w:rPr>
      </w:pPr>
      <w:r w:rsidRPr="00B27276">
        <w:rPr>
          <w:rFonts w:ascii="Arial" w:hAnsi="Arial" w:cs="Arial"/>
          <w:sz w:val="18"/>
          <w:szCs w:val="18"/>
          <w:lang w:eastAsia="es-MX"/>
        </w:rPr>
        <w:t xml:space="preserve">Con fundamento en los artículos 28, párrafos décimo quinto y décimo sexto, de la Constitución Política </w:t>
      </w:r>
      <w:r w:rsidR="00D55C02">
        <w:rPr>
          <w:rFonts w:ascii="Arial" w:hAnsi="Arial" w:cs="Arial"/>
          <w:sz w:val="18"/>
          <w:szCs w:val="18"/>
          <w:lang w:eastAsia="es-MX"/>
        </w:rPr>
        <w:t xml:space="preserve"> </w:t>
      </w:r>
      <w:r w:rsidRPr="00B27276">
        <w:rPr>
          <w:rFonts w:ascii="Arial" w:hAnsi="Arial" w:cs="Arial"/>
          <w:sz w:val="18"/>
          <w:szCs w:val="18"/>
          <w:lang w:eastAsia="es-MX"/>
        </w:rPr>
        <w:t>de los Estados Unidos Mexicanos; 7, párrafos primero y tercero, y 15, fracción XVIII, de la Ley Federal de Telecomunicaciones y Radiodifusión; 5, primer párrafo, 12, fracción XXII, párrafo tercero, inciso b), y 138 de la Ley Federal de Competencia Económica; 187 de las Disposiciones Regulator</w:t>
      </w:r>
      <w:bookmarkStart w:id="0" w:name="_GoBack"/>
      <w:bookmarkEnd w:id="0"/>
      <w:r w:rsidRPr="00B27276">
        <w:rPr>
          <w:rFonts w:ascii="Arial" w:hAnsi="Arial" w:cs="Arial"/>
          <w:sz w:val="18"/>
          <w:szCs w:val="18"/>
          <w:lang w:eastAsia="es-MX"/>
        </w:rPr>
        <w:t xml:space="preserve">ias de la Ley Federal de </w:t>
      </w:r>
      <w:proofErr w:type="spellStart"/>
      <w:r w:rsidRPr="00B27276">
        <w:rPr>
          <w:rFonts w:ascii="Arial" w:hAnsi="Arial" w:cs="Arial"/>
          <w:sz w:val="18"/>
          <w:szCs w:val="18"/>
          <w:lang w:eastAsia="es-MX"/>
        </w:rPr>
        <w:t>ompetencia</w:t>
      </w:r>
      <w:proofErr w:type="spellEnd"/>
      <w:r w:rsidRPr="00B27276">
        <w:rPr>
          <w:rFonts w:ascii="Arial" w:hAnsi="Arial" w:cs="Arial"/>
          <w:sz w:val="18"/>
          <w:szCs w:val="18"/>
          <w:lang w:eastAsia="es-MX"/>
        </w:rPr>
        <w:t xml:space="preserve"> Económica para los sectores de telecomunicaciones y radiodifusión, así como 1, párrafos primero y tercero, 4, fracción I, 6, fracción XXXVIII, y 62, fracción IV, del Estatuto Orgánico del Instituto Federal de Telecomunicaciones, el Pleno del Instituto Federal de Telecomunicaciones determina someter a consulta pública por treinta días hábiles, contados a partir del día hábil siguiente a la publicación del presente extracto, el </w:t>
      </w:r>
      <w:r w:rsidRPr="00B27276">
        <w:rPr>
          <w:rFonts w:ascii="Arial" w:hAnsi="Arial" w:cs="Arial"/>
          <w:sz w:val="18"/>
          <w:szCs w:val="18"/>
        </w:rPr>
        <w:t>ANTEPROYECTO DE GUÍA PARA LA PRESENTACIÓN DE LAS SOLICITUDES DE INVESTIGACIÓN DE CONDICIONES DE MERCADO PREVISTAS EN EL ARTÍCULO 96 DE LA LEY FEDERAL DE COMPETENCIA ECONÓMICA, EN LOS SECTORES DE TELECOMUNICACIONES Y RADIODIFUSIÓN</w:t>
      </w:r>
      <w:r w:rsidRPr="00B27276">
        <w:rPr>
          <w:rFonts w:ascii="Arial" w:hAnsi="Arial" w:cs="Arial"/>
          <w:sz w:val="18"/>
          <w:szCs w:val="18"/>
          <w:lang w:eastAsia="es-MX"/>
        </w:rPr>
        <w:t>, a efecto de que cualquier interesado presente opiniones y comentarios.</w:t>
      </w:r>
    </w:p>
    <w:p w:rsidR="00D65B42" w:rsidRPr="00B27276" w:rsidRDefault="00D65B42" w:rsidP="00D65B42">
      <w:pPr>
        <w:spacing w:line="316" w:lineRule="exact"/>
        <w:ind w:firstLine="288"/>
        <w:jc w:val="both"/>
        <w:rPr>
          <w:rFonts w:ascii="Arial" w:hAnsi="Arial" w:cs="Arial"/>
          <w:sz w:val="18"/>
          <w:szCs w:val="18"/>
          <w:lang w:eastAsia="es-MX"/>
        </w:rPr>
      </w:pPr>
      <w:r w:rsidRPr="00B27276">
        <w:rPr>
          <w:rFonts w:ascii="Arial" w:hAnsi="Arial" w:cs="Arial"/>
          <w:sz w:val="18"/>
          <w:szCs w:val="18"/>
          <w:lang w:eastAsia="es-MX"/>
        </w:rPr>
        <w:t>La guía que se somete a consulta pública tiene como objetivo orientar al público en general sobre la presentación de solicitudes de investigación de condiciones de mercado previstas en el artículo 96 de la Ley Federal de</w:t>
      </w:r>
      <w:r w:rsidR="004749F5">
        <w:rPr>
          <w:rFonts w:ascii="Arial" w:hAnsi="Arial" w:cs="Arial"/>
          <w:sz w:val="18"/>
          <w:szCs w:val="18"/>
          <w:lang w:eastAsia="es-MX"/>
        </w:rPr>
        <w:t xml:space="preserve"> C</w:t>
      </w:r>
      <w:r w:rsidRPr="00B27276">
        <w:rPr>
          <w:rFonts w:ascii="Arial" w:hAnsi="Arial" w:cs="Arial"/>
          <w:sz w:val="18"/>
          <w:szCs w:val="18"/>
          <w:lang w:eastAsia="es-MX"/>
        </w:rPr>
        <w:t xml:space="preserve">ompetencia Económica, en los sectores de telecomunicaciones y radiodifusión, particularmente sobre la información y documentos adecuados para satisfacer los requisitos establecidos en el artículo 120, fracción I, de las Disposiciones Regulatorias de la Ley Federal de Competencia Económica para los sectores de telecomunicaciones y radiodifusión. El anteproyecto incluye información sobre las modalidades para iniciar una investigación, los requisitos que debe cumplir la solicitud, los elementos para identificar el mercado relevante, los elementos para identificar la existencia de poder sustancial o la ausencia de condiciones de competencia efectiva, los acuerdos que puede emitir la Autoridad Investigadora una vez presentada la solicitud, así como las distintas categorías en que se puede clasificar la información presentada por </w:t>
      </w:r>
      <w:r w:rsidR="00D55C02">
        <w:rPr>
          <w:rFonts w:ascii="Arial" w:hAnsi="Arial" w:cs="Arial"/>
          <w:sz w:val="18"/>
          <w:szCs w:val="18"/>
          <w:lang w:eastAsia="es-MX"/>
        </w:rPr>
        <w:t xml:space="preserve"> </w:t>
      </w:r>
      <w:r w:rsidRPr="00B27276">
        <w:rPr>
          <w:rFonts w:ascii="Arial" w:hAnsi="Arial" w:cs="Arial"/>
          <w:sz w:val="18"/>
          <w:szCs w:val="18"/>
          <w:lang w:eastAsia="es-MX"/>
        </w:rPr>
        <w:t>los solicitantes.</w:t>
      </w:r>
    </w:p>
    <w:p w:rsidR="00D65B42" w:rsidRPr="00B27276" w:rsidRDefault="00D65B42" w:rsidP="00D65B42">
      <w:pPr>
        <w:shd w:val="clear" w:color="auto" w:fill="FFFFFF"/>
        <w:spacing w:after="101" w:line="316" w:lineRule="exact"/>
        <w:ind w:firstLine="288"/>
        <w:jc w:val="both"/>
        <w:rPr>
          <w:rFonts w:ascii="Arial" w:hAnsi="Arial" w:cs="Arial"/>
          <w:sz w:val="18"/>
          <w:szCs w:val="18"/>
          <w:lang w:eastAsia="es-MX"/>
        </w:rPr>
      </w:pPr>
      <w:r w:rsidRPr="00B27276">
        <w:rPr>
          <w:rFonts w:ascii="Arial" w:hAnsi="Arial" w:cs="Arial"/>
          <w:sz w:val="18"/>
          <w:szCs w:val="18"/>
          <w:lang w:eastAsia="es-MX"/>
        </w:rPr>
        <w:t>El anteproyecto se encuentra publicado íntegramente en el portal de Internet del Instituto: http://www.ift.org.mx/industria/consultas-publicas, donde también se encuentra información relacionada con la consulta pública.</w:t>
      </w:r>
    </w:p>
    <w:p w:rsidR="00D65B42" w:rsidRPr="00B27276" w:rsidRDefault="00D65B42" w:rsidP="00D65B42">
      <w:pPr>
        <w:shd w:val="clear" w:color="auto" w:fill="FFFFFF"/>
        <w:spacing w:after="101" w:line="316" w:lineRule="exact"/>
        <w:ind w:firstLine="288"/>
        <w:jc w:val="both"/>
        <w:rPr>
          <w:rFonts w:ascii="Arial" w:hAnsi="Arial" w:cs="Arial"/>
          <w:sz w:val="18"/>
          <w:szCs w:val="18"/>
          <w:lang w:eastAsia="es-MX"/>
        </w:rPr>
      </w:pPr>
      <w:r w:rsidRPr="00B27276">
        <w:rPr>
          <w:rFonts w:ascii="Arial" w:hAnsi="Arial" w:cs="Arial"/>
          <w:sz w:val="18"/>
          <w:szCs w:val="18"/>
          <w:lang w:eastAsia="es-MX"/>
        </w:rPr>
        <w:t>Los comentarios, opiniones y aportaciones podrán ser presentados a través del formulario electrónico disponible en el portal de Internet del Instituto, o bien, mediante escrito presentado en la Oficialía de Partes del Instituto, ubicada en Insurgentes Sur 1143, planta baja, colonia Nochebuena, delegación Benito Juárez, C.P. 03720, de lunes a jueves de las 9:00 a las 18:30 horas y el viernes de las 9:00 a las 15:00 horas.</w:t>
      </w:r>
    </w:p>
    <w:p w:rsidR="00D55C02" w:rsidRDefault="00D65B42" w:rsidP="00D65B42">
      <w:pPr>
        <w:pStyle w:val="Texto"/>
        <w:spacing w:line="316" w:lineRule="exact"/>
        <w:rPr>
          <w:bCs/>
          <w:szCs w:val="18"/>
          <w:lang w:eastAsia="es-MX"/>
        </w:rPr>
      </w:pPr>
      <w:r w:rsidRPr="00B27276">
        <w:rPr>
          <w:lang w:eastAsia="es-MX"/>
        </w:rPr>
        <w:t xml:space="preserve">En la Ciudad de México, a cuatro de julio de dos mil </w:t>
      </w:r>
      <w:proofErr w:type="gramStart"/>
      <w:r w:rsidRPr="00B27276">
        <w:rPr>
          <w:lang w:eastAsia="es-MX"/>
        </w:rPr>
        <w:t>dieciocho.-</w:t>
      </w:r>
      <w:proofErr w:type="gramEnd"/>
      <w:r w:rsidRPr="00B27276">
        <w:rPr>
          <w:lang w:eastAsia="es-MX"/>
        </w:rPr>
        <w:t xml:space="preserve"> </w:t>
      </w:r>
      <w:r w:rsidR="00033298">
        <w:rPr>
          <w:lang w:eastAsia="es-MX"/>
        </w:rPr>
        <w:t>La</w:t>
      </w:r>
      <w:r w:rsidRPr="00B27276">
        <w:rPr>
          <w:lang w:eastAsia="es-MX"/>
        </w:rPr>
        <w:t xml:space="preserve"> Titular de la Autoridad Investigadora del Instituto Federal de Telecomunicaciones, </w:t>
      </w:r>
      <w:r w:rsidRPr="00B27276">
        <w:rPr>
          <w:b/>
          <w:bCs/>
          <w:szCs w:val="18"/>
          <w:lang w:eastAsia="es-MX"/>
        </w:rPr>
        <w:t xml:space="preserve">Paulina Martínez </w:t>
      </w:r>
      <w:proofErr w:type="spellStart"/>
      <w:r w:rsidRPr="00B27276">
        <w:rPr>
          <w:b/>
          <w:bCs/>
          <w:szCs w:val="18"/>
          <w:lang w:eastAsia="es-MX"/>
        </w:rPr>
        <w:t>Youn</w:t>
      </w:r>
      <w:proofErr w:type="spellEnd"/>
      <w:r w:rsidRPr="00B27276">
        <w:rPr>
          <w:bCs/>
          <w:szCs w:val="18"/>
          <w:lang w:eastAsia="es-MX"/>
        </w:rPr>
        <w:t>.- Rúbrica.</w:t>
      </w:r>
    </w:p>
    <w:sectPr w:rsidR="00D55C02" w:rsidSect="00A119F3">
      <w:headerReference w:type="even" r:id="rId7"/>
      <w:headerReference w:type="default" r:id="rId8"/>
      <w:pgSz w:w="12240" w:h="15840" w:code="1"/>
      <w:pgMar w:top="1152" w:right="1699" w:bottom="1296" w:left="1699" w:header="706" w:footer="706" w:gutter="0"/>
      <w:pgNumType w:start="8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4B" w:rsidRDefault="00D8324B">
      <w:r>
        <w:separator/>
      </w:r>
    </w:p>
  </w:endnote>
  <w:endnote w:type="continuationSeparator" w:id="0">
    <w:p w:rsidR="00D8324B" w:rsidRDefault="00D8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4B" w:rsidRDefault="00D8324B">
      <w:r>
        <w:separator/>
      </w:r>
    </w:p>
  </w:footnote>
  <w:footnote w:type="continuationSeparator" w:id="0">
    <w:p w:rsidR="00D8324B" w:rsidRDefault="00D8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F" w:rsidRPr="00D55C02" w:rsidRDefault="00D55C02" w:rsidP="0080445A">
    <w:pPr>
      <w:pStyle w:val="Fechas"/>
      <w:rPr>
        <w:rFonts w:cs="Times New Roman"/>
      </w:rPr>
    </w:pPr>
    <w:r>
      <w:rPr>
        <w:rFonts w:cs="Times New Roman"/>
      </w:rPr>
      <w:t xml:space="preserve"> </w:t>
    </w:r>
    <w:r w:rsidR="005C78CF" w:rsidRPr="00D55C02">
      <w:rPr>
        <w:rFonts w:cs="Times New Roman"/>
      </w:rPr>
      <w:t xml:space="preserve">     (Primera Sección)</w:t>
    </w:r>
    <w:r w:rsidR="005C78CF" w:rsidRPr="00D55C02">
      <w:rPr>
        <w:rFonts w:cs="Times New Roman"/>
      </w:rPr>
      <w:tab/>
      <w:t>DIARIO OFICIAL</w:t>
    </w:r>
    <w:r w:rsidR="005C78CF" w:rsidRPr="00D55C02">
      <w:rPr>
        <w:rFonts w:cs="Times New Roman"/>
      </w:rPr>
      <w:tab/>
    </w:r>
    <w:proofErr w:type="gramStart"/>
    <w:r w:rsidR="005C78CF" w:rsidRPr="00D55C02">
      <w:rPr>
        <w:rFonts w:cs="Times New Roman"/>
      </w:rPr>
      <w:t>Lunes</w:t>
    </w:r>
    <w:proofErr w:type="gramEnd"/>
    <w:r w:rsidR="005C78CF" w:rsidRPr="00D55C02">
      <w:rPr>
        <w:rFonts w:cs="Times New Roman"/>
      </w:rPr>
      <w:t xml:space="preserve"> 30 de julio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8CF" w:rsidRPr="00D55C02" w:rsidRDefault="005C78CF" w:rsidP="002F2837">
    <w:pPr>
      <w:pStyle w:val="Fechas"/>
      <w:ind w:left="0"/>
      <w:rPr>
        <w:rFonts w:cs="Times New Roman"/>
      </w:rPr>
    </w:pPr>
    <w:r w:rsidRPr="00D55C02">
      <w:rPr>
        <w:rFonts w:cs="Times New Roman"/>
      </w:rPr>
      <w:t>Lunes 30 de julio de 2018</w:t>
    </w:r>
    <w:r w:rsidRPr="00D55C02">
      <w:rPr>
        <w:rFonts w:cs="Times New Roman"/>
      </w:rPr>
      <w:tab/>
      <w:t>DIARIO OFICIAL</w:t>
    </w:r>
    <w:r w:rsidRPr="00D55C02">
      <w:rPr>
        <w:rFonts w:cs="Times New Roman"/>
      </w:rPr>
      <w:tab/>
      <w:t>(Primera Sección)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31"/>
    <w:rsid w:val="000069C5"/>
    <w:rsid w:val="000153D5"/>
    <w:rsid w:val="00033298"/>
    <w:rsid w:val="000360B0"/>
    <w:rsid w:val="0004244C"/>
    <w:rsid w:val="000657A7"/>
    <w:rsid w:val="000816DE"/>
    <w:rsid w:val="00083B96"/>
    <w:rsid w:val="00084052"/>
    <w:rsid w:val="00085CFF"/>
    <w:rsid w:val="00090755"/>
    <w:rsid w:val="000919EC"/>
    <w:rsid w:val="000934C4"/>
    <w:rsid w:val="000A5526"/>
    <w:rsid w:val="000B42E5"/>
    <w:rsid w:val="000C50D4"/>
    <w:rsid w:val="000F0FA3"/>
    <w:rsid w:val="000F706A"/>
    <w:rsid w:val="0010703B"/>
    <w:rsid w:val="001303A7"/>
    <w:rsid w:val="00140A5C"/>
    <w:rsid w:val="00151580"/>
    <w:rsid w:val="00155A7E"/>
    <w:rsid w:val="001574EC"/>
    <w:rsid w:val="001642EF"/>
    <w:rsid w:val="00176B02"/>
    <w:rsid w:val="00184B5B"/>
    <w:rsid w:val="001B6981"/>
    <w:rsid w:val="001E6CB1"/>
    <w:rsid w:val="001F6325"/>
    <w:rsid w:val="002214D8"/>
    <w:rsid w:val="00244A0D"/>
    <w:rsid w:val="0025082C"/>
    <w:rsid w:val="00255299"/>
    <w:rsid w:val="00285BE5"/>
    <w:rsid w:val="00286668"/>
    <w:rsid w:val="00290296"/>
    <w:rsid w:val="00291CA7"/>
    <w:rsid w:val="002940B6"/>
    <w:rsid w:val="002B00EE"/>
    <w:rsid w:val="002B127D"/>
    <w:rsid w:val="002B3857"/>
    <w:rsid w:val="002C3644"/>
    <w:rsid w:val="002E0094"/>
    <w:rsid w:val="002F2837"/>
    <w:rsid w:val="002F6279"/>
    <w:rsid w:val="002F666A"/>
    <w:rsid w:val="0030321A"/>
    <w:rsid w:val="00323864"/>
    <w:rsid w:val="0032394E"/>
    <w:rsid w:val="00326B04"/>
    <w:rsid w:val="00330780"/>
    <w:rsid w:val="003340A4"/>
    <w:rsid w:val="003479E4"/>
    <w:rsid w:val="00357A6B"/>
    <w:rsid w:val="0036410B"/>
    <w:rsid w:val="003656C6"/>
    <w:rsid w:val="00373DFE"/>
    <w:rsid w:val="0039202C"/>
    <w:rsid w:val="003C5EB9"/>
    <w:rsid w:val="003E5783"/>
    <w:rsid w:val="003E7472"/>
    <w:rsid w:val="00403C58"/>
    <w:rsid w:val="00410B8C"/>
    <w:rsid w:val="00412ED6"/>
    <w:rsid w:val="004142D5"/>
    <w:rsid w:val="0042136A"/>
    <w:rsid w:val="004257B5"/>
    <w:rsid w:val="0042779F"/>
    <w:rsid w:val="004352A9"/>
    <w:rsid w:val="00440349"/>
    <w:rsid w:val="004407D2"/>
    <w:rsid w:val="00464085"/>
    <w:rsid w:val="004652D9"/>
    <w:rsid w:val="00465E99"/>
    <w:rsid w:val="004749F5"/>
    <w:rsid w:val="00492D24"/>
    <w:rsid w:val="004A7426"/>
    <w:rsid w:val="004B2F2C"/>
    <w:rsid w:val="004C49C6"/>
    <w:rsid w:val="004D4A72"/>
    <w:rsid w:val="004E37CF"/>
    <w:rsid w:val="004E6B1F"/>
    <w:rsid w:val="004E77FB"/>
    <w:rsid w:val="004E7904"/>
    <w:rsid w:val="004F3FE9"/>
    <w:rsid w:val="00512CDB"/>
    <w:rsid w:val="00514993"/>
    <w:rsid w:val="00523D3F"/>
    <w:rsid w:val="00534337"/>
    <w:rsid w:val="0053581A"/>
    <w:rsid w:val="00535845"/>
    <w:rsid w:val="005438AB"/>
    <w:rsid w:val="0054733E"/>
    <w:rsid w:val="0055349C"/>
    <w:rsid w:val="0058439E"/>
    <w:rsid w:val="005A0268"/>
    <w:rsid w:val="005C4019"/>
    <w:rsid w:val="005C75DE"/>
    <w:rsid w:val="005C78CF"/>
    <w:rsid w:val="005D7D14"/>
    <w:rsid w:val="005E5B4E"/>
    <w:rsid w:val="00607D27"/>
    <w:rsid w:val="006231E1"/>
    <w:rsid w:val="00627360"/>
    <w:rsid w:val="00627D1A"/>
    <w:rsid w:val="0063495E"/>
    <w:rsid w:val="00634C63"/>
    <w:rsid w:val="00656CFF"/>
    <w:rsid w:val="006711A8"/>
    <w:rsid w:val="00674139"/>
    <w:rsid w:val="00681BC5"/>
    <w:rsid w:val="00691836"/>
    <w:rsid w:val="0069357B"/>
    <w:rsid w:val="00697B7C"/>
    <w:rsid w:val="006B4737"/>
    <w:rsid w:val="006B7539"/>
    <w:rsid w:val="006D2E40"/>
    <w:rsid w:val="006E2487"/>
    <w:rsid w:val="006E4EE3"/>
    <w:rsid w:val="006E66EC"/>
    <w:rsid w:val="0070415B"/>
    <w:rsid w:val="00717A6D"/>
    <w:rsid w:val="00724703"/>
    <w:rsid w:val="00735E9D"/>
    <w:rsid w:val="00737435"/>
    <w:rsid w:val="00741ABD"/>
    <w:rsid w:val="00746FC8"/>
    <w:rsid w:val="007578BE"/>
    <w:rsid w:val="007810EA"/>
    <w:rsid w:val="00797AB4"/>
    <w:rsid w:val="007A0956"/>
    <w:rsid w:val="007B01E6"/>
    <w:rsid w:val="007D00B8"/>
    <w:rsid w:val="007D286A"/>
    <w:rsid w:val="0080445A"/>
    <w:rsid w:val="00827CE1"/>
    <w:rsid w:val="0083080F"/>
    <w:rsid w:val="00837B10"/>
    <w:rsid w:val="008616D8"/>
    <w:rsid w:val="008651ED"/>
    <w:rsid w:val="00866A97"/>
    <w:rsid w:val="00875A59"/>
    <w:rsid w:val="00882BC3"/>
    <w:rsid w:val="00886BC0"/>
    <w:rsid w:val="0089558E"/>
    <w:rsid w:val="00895B31"/>
    <w:rsid w:val="008A23F3"/>
    <w:rsid w:val="008B5BD2"/>
    <w:rsid w:val="008D17A5"/>
    <w:rsid w:val="008E35DF"/>
    <w:rsid w:val="008F7A18"/>
    <w:rsid w:val="00913D77"/>
    <w:rsid w:val="009167A0"/>
    <w:rsid w:val="009200A2"/>
    <w:rsid w:val="009329FB"/>
    <w:rsid w:val="00945F33"/>
    <w:rsid w:val="00983653"/>
    <w:rsid w:val="009932CA"/>
    <w:rsid w:val="009A7654"/>
    <w:rsid w:val="009C02DA"/>
    <w:rsid w:val="009E1AC6"/>
    <w:rsid w:val="009E3B35"/>
    <w:rsid w:val="009E63EA"/>
    <w:rsid w:val="009F050F"/>
    <w:rsid w:val="00A119F3"/>
    <w:rsid w:val="00A31E9B"/>
    <w:rsid w:val="00A333DC"/>
    <w:rsid w:val="00A529DA"/>
    <w:rsid w:val="00A53D31"/>
    <w:rsid w:val="00A73F8A"/>
    <w:rsid w:val="00A76032"/>
    <w:rsid w:val="00A8099D"/>
    <w:rsid w:val="00A81D62"/>
    <w:rsid w:val="00A84922"/>
    <w:rsid w:val="00A90C04"/>
    <w:rsid w:val="00AA362F"/>
    <w:rsid w:val="00AC5353"/>
    <w:rsid w:val="00AD54E0"/>
    <w:rsid w:val="00B00632"/>
    <w:rsid w:val="00B14C29"/>
    <w:rsid w:val="00B170E8"/>
    <w:rsid w:val="00B27276"/>
    <w:rsid w:val="00B3769E"/>
    <w:rsid w:val="00B63531"/>
    <w:rsid w:val="00B67229"/>
    <w:rsid w:val="00B7008A"/>
    <w:rsid w:val="00B717B3"/>
    <w:rsid w:val="00BE69D8"/>
    <w:rsid w:val="00BF091C"/>
    <w:rsid w:val="00C01B5D"/>
    <w:rsid w:val="00C02260"/>
    <w:rsid w:val="00C258E4"/>
    <w:rsid w:val="00C4172C"/>
    <w:rsid w:val="00C461BF"/>
    <w:rsid w:val="00C54322"/>
    <w:rsid w:val="00C642C5"/>
    <w:rsid w:val="00C72F0B"/>
    <w:rsid w:val="00C9060E"/>
    <w:rsid w:val="00C96371"/>
    <w:rsid w:val="00CA2FDC"/>
    <w:rsid w:val="00CA3BBA"/>
    <w:rsid w:val="00CC0602"/>
    <w:rsid w:val="00CC39A6"/>
    <w:rsid w:val="00CC71C5"/>
    <w:rsid w:val="00CD6850"/>
    <w:rsid w:val="00CE67E8"/>
    <w:rsid w:val="00CF6193"/>
    <w:rsid w:val="00D04785"/>
    <w:rsid w:val="00D32C7D"/>
    <w:rsid w:val="00D34588"/>
    <w:rsid w:val="00D3478E"/>
    <w:rsid w:val="00D42FD2"/>
    <w:rsid w:val="00D54C2F"/>
    <w:rsid w:val="00D55C02"/>
    <w:rsid w:val="00D6067E"/>
    <w:rsid w:val="00D64953"/>
    <w:rsid w:val="00D65B42"/>
    <w:rsid w:val="00D8324B"/>
    <w:rsid w:val="00D87572"/>
    <w:rsid w:val="00DA2371"/>
    <w:rsid w:val="00DE4C7A"/>
    <w:rsid w:val="00DF6036"/>
    <w:rsid w:val="00DF6BC3"/>
    <w:rsid w:val="00E21F6A"/>
    <w:rsid w:val="00E30B22"/>
    <w:rsid w:val="00E34E43"/>
    <w:rsid w:val="00E3798A"/>
    <w:rsid w:val="00E460F3"/>
    <w:rsid w:val="00E50177"/>
    <w:rsid w:val="00E5027B"/>
    <w:rsid w:val="00E5626A"/>
    <w:rsid w:val="00E772E5"/>
    <w:rsid w:val="00E82585"/>
    <w:rsid w:val="00E8331E"/>
    <w:rsid w:val="00EA0ABD"/>
    <w:rsid w:val="00EA46E7"/>
    <w:rsid w:val="00EB3C2A"/>
    <w:rsid w:val="00EC2C40"/>
    <w:rsid w:val="00EC3E4C"/>
    <w:rsid w:val="00EE6353"/>
    <w:rsid w:val="00EF1962"/>
    <w:rsid w:val="00EF226B"/>
    <w:rsid w:val="00F00937"/>
    <w:rsid w:val="00F22399"/>
    <w:rsid w:val="00F315C9"/>
    <w:rsid w:val="00F42E31"/>
    <w:rsid w:val="00F51E5E"/>
    <w:rsid w:val="00F64B32"/>
    <w:rsid w:val="00F70C4B"/>
    <w:rsid w:val="00F7138B"/>
    <w:rsid w:val="00F74C7D"/>
    <w:rsid w:val="00F808C0"/>
    <w:rsid w:val="00F83712"/>
    <w:rsid w:val="00F85CA3"/>
    <w:rsid w:val="00FA672D"/>
    <w:rsid w:val="00FC03A2"/>
    <w:rsid w:val="00FC5DD1"/>
    <w:rsid w:val="00FD0D2C"/>
    <w:rsid w:val="00FD44E8"/>
    <w:rsid w:val="00FD51B9"/>
    <w:rsid w:val="00FD7200"/>
    <w:rsid w:val="00FE5F30"/>
    <w:rsid w:val="00FE6ABD"/>
    <w:rsid w:val="00FF6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DBC22"/>
  <w15:chartTrackingRefBased/>
  <w15:docId w15:val="{068A98B7-7FA5-49A4-BD42-FCFDA45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895B31"/>
    <w:pPr>
      <w:spacing w:after="160" w:line="259" w:lineRule="atLeast"/>
      <w:ind w:left="720"/>
    </w:pPr>
    <w:rPr>
      <w:rFonts w:ascii="CaAibri" w:hAnsi="CaAibri" w:cs="CaAibri"/>
      <w:sz w:val="22"/>
      <w:szCs w:val="20"/>
      <w:lang w:eastAsia="es-MX"/>
    </w:rPr>
  </w:style>
  <w:style w:type="paragraph" w:customStyle="1" w:styleId="Default">
    <w:name w:val="Default"/>
    <w:rsid w:val="00895B31"/>
    <w:rPr>
      <w:rFonts w:ascii="TiAes New Roman" w:hAnsi="TiAes New Roman" w:cs="TiAes New Roman"/>
      <w:color w:val="000000"/>
      <w:sz w:val="24"/>
    </w:rPr>
  </w:style>
  <w:style w:type="paragraph" w:styleId="Textodeglobo">
    <w:name w:val="Balloon Text"/>
    <w:basedOn w:val="Normal"/>
    <w:link w:val="TextodegloboCar"/>
    <w:rsid w:val="007B01E6"/>
    <w:rPr>
      <w:rFonts w:ascii="Segoe UI" w:hAnsi="Segoe UI" w:cs="Segoe UI"/>
      <w:sz w:val="18"/>
      <w:szCs w:val="18"/>
    </w:rPr>
  </w:style>
  <w:style w:type="character" w:customStyle="1" w:styleId="TextodegloboCar">
    <w:name w:val="Texto de globo Car"/>
    <w:link w:val="Textodeglobo"/>
    <w:rsid w:val="007B01E6"/>
    <w:rPr>
      <w:rFonts w:ascii="Segoe UI" w:hAnsi="Segoe UI" w:cs="Segoe UI"/>
      <w:sz w:val="18"/>
      <w:szCs w:val="18"/>
      <w:lang w:eastAsia="es-ES"/>
    </w:rPr>
  </w:style>
  <w:style w:type="paragraph" w:customStyle="1" w:styleId="Sumario">
    <w:name w:val="Sumario"/>
    <w:basedOn w:val="Normal"/>
    <w:rsid w:val="00D55C02"/>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D55C02"/>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1</Pages>
  <Words>564</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Maria del Consuelo Gonzalez Moreno</cp:lastModifiedBy>
  <cp:revision>4</cp:revision>
  <cp:lastPrinted>2018-07-20T20:21:00Z</cp:lastPrinted>
  <dcterms:created xsi:type="dcterms:W3CDTF">2018-08-20T16:05:00Z</dcterms:created>
  <dcterms:modified xsi:type="dcterms:W3CDTF">2018-08-20T16:07:00Z</dcterms:modified>
</cp:coreProperties>
</file>