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69C8" w14:textId="77777777" w:rsidR="00412FA6" w:rsidRPr="005C1C06" w:rsidRDefault="00412FA6" w:rsidP="005C1C06">
      <w:pPr>
        <w:pStyle w:val="Ttulo1"/>
      </w:pPr>
      <w:r>
        <w:t>ANEXO 4</w:t>
      </w:r>
    </w:p>
    <w:p w14:paraId="2FD469C9" w14:textId="77777777" w:rsidR="00412FA6" w:rsidRPr="005C1C06" w:rsidRDefault="00412FA6" w:rsidP="005C1C06">
      <w:pPr>
        <w:jc w:val="center"/>
        <w:rPr>
          <w:b/>
          <w:sz w:val="72"/>
          <w:szCs w:val="72"/>
        </w:rPr>
      </w:pPr>
    </w:p>
    <w:p w14:paraId="2FD469CA" w14:textId="77777777" w:rsidR="00412FA6" w:rsidRDefault="00412FA6" w:rsidP="00267359">
      <w:pPr>
        <w:jc w:val="center"/>
        <w:rPr>
          <w:b/>
          <w:smallCaps/>
          <w:sz w:val="72"/>
          <w:szCs w:val="72"/>
        </w:rPr>
      </w:pPr>
      <w:r w:rsidRPr="00267359">
        <w:rPr>
          <w:b/>
          <w:smallCaps/>
          <w:sz w:val="72"/>
          <w:szCs w:val="72"/>
        </w:rPr>
        <w:t>P</w:t>
      </w:r>
      <w:r>
        <w:rPr>
          <w:b/>
          <w:smallCaps/>
          <w:sz w:val="72"/>
          <w:szCs w:val="72"/>
        </w:rPr>
        <w:t>arámetros e</w:t>
      </w:r>
      <w:r w:rsidRPr="00267359">
        <w:rPr>
          <w:b/>
          <w:smallCaps/>
          <w:sz w:val="72"/>
          <w:szCs w:val="72"/>
        </w:rPr>
        <w:t xml:space="preserve"> I</w:t>
      </w:r>
      <w:r>
        <w:rPr>
          <w:b/>
          <w:smallCaps/>
          <w:sz w:val="72"/>
          <w:szCs w:val="72"/>
        </w:rPr>
        <w:t>ndicadores De</w:t>
      </w:r>
      <w:r w:rsidRPr="00267359">
        <w:rPr>
          <w:b/>
          <w:smallCaps/>
          <w:sz w:val="72"/>
          <w:szCs w:val="72"/>
        </w:rPr>
        <w:t xml:space="preserve"> L</w:t>
      </w:r>
      <w:r>
        <w:rPr>
          <w:b/>
          <w:smallCaps/>
          <w:sz w:val="72"/>
          <w:szCs w:val="72"/>
        </w:rPr>
        <w:t>os</w:t>
      </w:r>
      <w:r w:rsidRPr="00267359">
        <w:rPr>
          <w:b/>
          <w:smallCaps/>
          <w:sz w:val="72"/>
          <w:szCs w:val="72"/>
        </w:rPr>
        <w:t xml:space="preserve"> N</w:t>
      </w:r>
      <w:r>
        <w:rPr>
          <w:b/>
          <w:smallCaps/>
          <w:sz w:val="72"/>
          <w:szCs w:val="72"/>
        </w:rPr>
        <w:t>iveles De</w:t>
      </w:r>
      <w:r w:rsidRPr="00267359">
        <w:rPr>
          <w:b/>
          <w:smallCaps/>
          <w:sz w:val="72"/>
          <w:szCs w:val="72"/>
        </w:rPr>
        <w:t xml:space="preserve"> C</w:t>
      </w:r>
      <w:r>
        <w:rPr>
          <w:b/>
          <w:smallCaps/>
          <w:sz w:val="72"/>
          <w:szCs w:val="72"/>
        </w:rPr>
        <w:t>alidad</w:t>
      </w:r>
    </w:p>
    <w:p w14:paraId="2FD469CC" w14:textId="6B8888FF" w:rsidR="00412FA6" w:rsidRPr="0028485B" w:rsidRDefault="00412FA6" w:rsidP="002B1E7A">
      <w:pPr>
        <w:jc w:val="center"/>
        <w:rPr>
          <w:b/>
        </w:rPr>
      </w:pPr>
      <w:r>
        <w:rPr>
          <w:b/>
          <w:smallCaps/>
          <w:sz w:val="72"/>
          <w:szCs w:val="72"/>
        </w:rPr>
        <w:t>y Penas Convencionales</w:t>
      </w:r>
      <w:r w:rsidRPr="0045206E">
        <w:br w:type="page"/>
      </w:r>
      <w:r w:rsidRPr="0028485B">
        <w:rPr>
          <w:b/>
        </w:rPr>
        <w:lastRenderedPageBreak/>
        <w:t>ANEXO 4</w:t>
      </w:r>
    </w:p>
    <w:p w14:paraId="2FD469CD" w14:textId="77777777" w:rsidR="00412FA6" w:rsidRPr="0028485B" w:rsidRDefault="00412FA6" w:rsidP="00267359">
      <w:pPr>
        <w:jc w:val="center"/>
        <w:rPr>
          <w:b/>
        </w:rPr>
      </w:pPr>
      <w:r w:rsidRPr="0028485B">
        <w:rPr>
          <w:b/>
        </w:rPr>
        <w:t>Parámetros e Indicadores de los Niveles de Calidad y Penas Convencionales</w:t>
      </w:r>
    </w:p>
    <w:p w14:paraId="2FD469CE" w14:textId="77777777" w:rsidR="00412FA6" w:rsidRPr="0028485B" w:rsidRDefault="00412FA6" w:rsidP="00BA09AF">
      <w:pPr>
        <w:pStyle w:val="CitaIFT"/>
        <w:ind w:left="0" w:right="51"/>
        <w:rPr>
          <w:rFonts w:ascii="Calibri" w:hAnsi="Calibri"/>
          <w:color w:val="auto"/>
          <w:sz w:val="24"/>
          <w:szCs w:val="24"/>
        </w:rPr>
      </w:pPr>
    </w:p>
    <w:p w14:paraId="2FD469CF" w14:textId="77777777" w:rsidR="00412FA6" w:rsidRPr="0028485B" w:rsidRDefault="00412FA6" w:rsidP="00BA09AF">
      <w:pPr>
        <w:pStyle w:val="Ttulo2"/>
      </w:pPr>
      <w:r w:rsidRPr="0028485B">
        <w:t>Introducción</w:t>
      </w:r>
    </w:p>
    <w:p w14:paraId="0529ACFC" w14:textId="6FFE42FC" w:rsidR="00147D42" w:rsidRPr="0028485B" w:rsidRDefault="00147D42" w:rsidP="00BA09AF">
      <w:r w:rsidRPr="0028485B">
        <w:t>Para cada uno de los servicios que forman parte de la Oferta de Referencia han sido definidos los parámetros e indicadores de los niveles de calidad. Dichos parámetros serán validados trimestralmente y se aplicarán penas convencionales solamente en aquellos casos en los que los parámetros de calidad no hayan sido cumplidos.</w:t>
      </w:r>
    </w:p>
    <w:p w14:paraId="2FD469D1" w14:textId="77777777" w:rsidR="00412FA6" w:rsidRPr="0028485B" w:rsidRDefault="00412FA6" w:rsidP="00C13FB8">
      <w:pPr>
        <w:pStyle w:val="Ttulo2"/>
      </w:pPr>
      <w:r w:rsidRPr="0028485B">
        <w:t>Parámetros de Calidad para los Servicios de Acceso y Uso Compartido de la Infraestructura Pasiva</w:t>
      </w:r>
    </w:p>
    <w:p w14:paraId="2F2117AF" w14:textId="347940BA" w:rsidR="00147D42" w:rsidRPr="0028485B" w:rsidRDefault="00147D42" w:rsidP="00DB2E16">
      <w:pPr>
        <w:rPr>
          <w:lang w:val="es-MX" w:eastAsia="es-MX"/>
        </w:rPr>
      </w:pPr>
      <w:r w:rsidRPr="0028485B">
        <w:rPr>
          <w:lang w:val="es-MX" w:eastAsia="es-MX"/>
        </w:rPr>
        <w:t>La medición de todos los parámetros e indicadores se realizará de forma trimestral y por cada CS. Para todos los parámetros, el tiempo de ejecución está dado en Días Hábiles (DH).</w:t>
      </w:r>
    </w:p>
    <w:p w14:paraId="3B1E4D76" w14:textId="40FCC8B1" w:rsidR="00B955F7" w:rsidRPr="0028485B" w:rsidRDefault="00412FA6" w:rsidP="00B955F7">
      <w:pPr>
        <w:pStyle w:val="Ttulo3"/>
        <w:rPr>
          <w:u w:val="none"/>
        </w:rPr>
      </w:pPr>
      <w:r w:rsidRPr="0028485B">
        <w:rPr>
          <w:rStyle w:val="Ttulodellibro"/>
          <w:u w:val="none"/>
        </w:rPr>
        <w:t>2.1.</w:t>
      </w:r>
      <w:r w:rsidRPr="0028485B">
        <w:rPr>
          <w:rStyle w:val="Ttulodellibro"/>
          <w:u w:val="none"/>
        </w:rPr>
        <w:tab/>
      </w:r>
      <w:r w:rsidRPr="0028485B">
        <w:rPr>
          <w:u w:val="none"/>
        </w:rPr>
        <w:t>Solicitud de Información</w:t>
      </w:r>
    </w:p>
    <w:tbl>
      <w:tblPr>
        <w:tblStyle w:val="Cuadrculadetablaclara1"/>
        <w:tblW w:w="4370" w:type="pct"/>
        <w:jc w:val="center"/>
        <w:tblLook w:val="01E0" w:firstRow="1" w:lastRow="1" w:firstColumn="1" w:lastColumn="1" w:noHBand="0" w:noVBand="0"/>
        <w:tblCaption w:val="Tabla"/>
        <w:tblDescription w:val="Solicitud de Información"/>
      </w:tblPr>
      <w:tblGrid>
        <w:gridCol w:w="3916"/>
        <w:gridCol w:w="2666"/>
        <w:gridCol w:w="1630"/>
      </w:tblGrid>
      <w:tr w:rsidR="00B955F7" w:rsidRPr="0028485B" w14:paraId="309C95A4" w14:textId="77777777" w:rsidTr="00A228D7">
        <w:trPr>
          <w:trHeight w:val="225"/>
          <w:tblHeader/>
          <w:jc w:val="center"/>
        </w:trPr>
        <w:tc>
          <w:tcPr>
            <w:tcW w:w="2592" w:type="pct"/>
            <w:shd w:val="clear" w:color="auto" w:fill="548DD4" w:themeFill="text2" w:themeFillTint="99"/>
          </w:tcPr>
          <w:p w14:paraId="34609450"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Actividad</w:t>
            </w:r>
          </w:p>
        </w:tc>
        <w:tc>
          <w:tcPr>
            <w:tcW w:w="1831" w:type="pct"/>
            <w:shd w:val="clear" w:color="auto" w:fill="548DD4" w:themeFill="text2" w:themeFillTint="99"/>
          </w:tcPr>
          <w:p w14:paraId="7826877E"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Tiempo</w:t>
            </w:r>
          </w:p>
        </w:tc>
        <w:tc>
          <w:tcPr>
            <w:tcW w:w="577" w:type="pct"/>
            <w:shd w:val="clear" w:color="auto" w:fill="548DD4" w:themeFill="text2" w:themeFillTint="99"/>
          </w:tcPr>
          <w:p w14:paraId="7928E315"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 Cumplimiento</w:t>
            </w:r>
          </w:p>
        </w:tc>
      </w:tr>
      <w:tr w:rsidR="00B955F7" w:rsidRPr="0028485B" w14:paraId="5765AF60" w14:textId="77777777" w:rsidTr="00A228D7">
        <w:trPr>
          <w:trHeight w:val="225"/>
          <w:jc w:val="center"/>
        </w:trPr>
        <w:tc>
          <w:tcPr>
            <w:tcW w:w="2592" w:type="pct"/>
          </w:tcPr>
          <w:p w14:paraId="0225758C"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Respuesta a solicitud de usuario y contraseña y envío de formato.</w:t>
            </w:r>
          </w:p>
        </w:tc>
        <w:tc>
          <w:tcPr>
            <w:tcW w:w="1831" w:type="pct"/>
          </w:tcPr>
          <w:p w14:paraId="721B1B7A"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2 DH</w:t>
            </w:r>
          </w:p>
        </w:tc>
        <w:tc>
          <w:tcPr>
            <w:tcW w:w="577" w:type="pct"/>
          </w:tcPr>
          <w:p w14:paraId="14FA0A31"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1108C4DE" w14:textId="77777777" w:rsidTr="00A228D7">
        <w:trPr>
          <w:trHeight w:val="467"/>
          <w:jc w:val="center"/>
        </w:trPr>
        <w:tc>
          <w:tcPr>
            <w:tcW w:w="2592" w:type="pct"/>
          </w:tcPr>
          <w:p w14:paraId="7305CAD7"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Envío de usuario y contraseña para el acceso a la información.</w:t>
            </w:r>
          </w:p>
        </w:tc>
        <w:tc>
          <w:tcPr>
            <w:tcW w:w="1831" w:type="pct"/>
          </w:tcPr>
          <w:p w14:paraId="4043998F"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3 DH</w:t>
            </w:r>
          </w:p>
        </w:tc>
        <w:tc>
          <w:tcPr>
            <w:tcW w:w="577" w:type="pct"/>
          </w:tcPr>
          <w:p w14:paraId="7C66DBBC"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786F0B52" w14:textId="77777777" w:rsidTr="00A228D7">
        <w:trPr>
          <w:jc w:val="center"/>
        </w:trPr>
        <w:tc>
          <w:tcPr>
            <w:tcW w:w="2592" w:type="pct"/>
          </w:tcPr>
          <w:p w14:paraId="18753F02"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Notificación del medio de entrega de información.</w:t>
            </w:r>
          </w:p>
        </w:tc>
        <w:tc>
          <w:tcPr>
            <w:tcW w:w="1831" w:type="pct"/>
          </w:tcPr>
          <w:p w14:paraId="64FEF8B4"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2 DH</w:t>
            </w:r>
          </w:p>
        </w:tc>
        <w:tc>
          <w:tcPr>
            <w:tcW w:w="577" w:type="pct"/>
          </w:tcPr>
          <w:p w14:paraId="24980E73"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62DAC98B" w14:textId="77777777" w:rsidTr="00A228D7">
        <w:trPr>
          <w:jc w:val="center"/>
        </w:trPr>
        <w:tc>
          <w:tcPr>
            <w:tcW w:w="2592" w:type="pct"/>
          </w:tcPr>
          <w:p w14:paraId="571235CF"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Entrega de Información Solicitada.</w:t>
            </w:r>
          </w:p>
        </w:tc>
        <w:tc>
          <w:tcPr>
            <w:tcW w:w="1831" w:type="pct"/>
          </w:tcPr>
          <w:p w14:paraId="70A72B20"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10 DH</w:t>
            </w:r>
          </w:p>
          <w:p w14:paraId="582E5E2A"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(A partir de la notificación del medio de entrega)</w:t>
            </w:r>
          </w:p>
        </w:tc>
        <w:tc>
          <w:tcPr>
            <w:tcW w:w="577" w:type="pct"/>
          </w:tcPr>
          <w:p w14:paraId="05DF4EB3" w14:textId="11A8E61F"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bl>
    <w:p w14:paraId="2FD469EA" w14:textId="77777777" w:rsidR="00412FA6" w:rsidRPr="0028485B" w:rsidRDefault="00412FA6" w:rsidP="008D2B5A"/>
    <w:p w14:paraId="2FD469EB" w14:textId="77777777" w:rsidR="00412FA6" w:rsidRPr="0028485B" w:rsidRDefault="00412FA6" w:rsidP="00C23941">
      <w:pPr>
        <w:pStyle w:val="Ttulo3"/>
        <w:rPr>
          <w:rStyle w:val="Ttulodellibro"/>
          <w:u w:val="none"/>
        </w:rPr>
      </w:pPr>
      <w:r w:rsidRPr="0028485B">
        <w:rPr>
          <w:rStyle w:val="Ttulodellibro"/>
          <w:u w:val="none"/>
        </w:rPr>
        <w:lastRenderedPageBreak/>
        <w:t>2.2.</w:t>
      </w:r>
      <w:r w:rsidRPr="0028485B">
        <w:rPr>
          <w:rStyle w:val="Ttulodellibro"/>
          <w:u w:val="none"/>
        </w:rPr>
        <w:tab/>
        <w:t>Servicio de Acceso y Uso Compartido de Obra Civil</w:t>
      </w:r>
    </w:p>
    <w:p w14:paraId="2FD469EC" w14:textId="77777777" w:rsidR="005A29F8" w:rsidRPr="0028485B" w:rsidRDefault="005A29F8" w:rsidP="005A29F8">
      <w:r w:rsidRPr="0028485B">
        <w:t>Los tiempos establecidos para la ejecución de las actividades son válidos para solicitudes de una longitud de hasta 5 km.</w:t>
      </w:r>
    </w:p>
    <w:p w14:paraId="2FD469ED" w14:textId="77777777" w:rsidR="005A29F8" w:rsidRPr="0028485B" w:rsidRDefault="005A29F8" w:rsidP="005A29F8">
      <w:r w:rsidRPr="0028485B">
        <w:t>Para las solicitudes de una longitud mayor a 5 km los tiempos serán acordados con el CS.</w:t>
      </w:r>
    </w:p>
    <w:tbl>
      <w:tblPr>
        <w:tblStyle w:val="Cuadrculadetablaclara1"/>
        <w:tblW w:w="4427" w:type="pct"/>
        <w:jc w:val="center"/>
        <w:tblLook w:val="01E0" w:firstRow="1" w:lastRow="1" w:firstColumn="1" w:lastColumn="1" w:noHBand="0" w:noVBand="0"/>
        <w:tblCaption w:val="Tabla"/>
        <w:tblDescription w:val="Servicio de Acceso y Uso Compartido de Obra Civil"/>
      </w:tblPr>
      <w:tblGrid>
        <w:gridCol w:w="3997"/>
        <w:gridCol w:w="2632"/>
        <w:gridCol w:w="1690"/>
      </w:tblGrid>
      <w:tr w:rsidR="00E01269" w:rsidRPr="00E01269" w14:paraId="02C6178C" w14:textId="77777777" w:rsidTr="00A228D7">
        <w:trPr>
          <w:trHeight w:val="225"/>
          <w:tblHeader/>
          <w:jc w:val="center"/>
        </w:trPr>
        <w:tc>
          <w:tcPr>
            <w:tcW w:w="2402" w:type="pct"/>
            <w:shd w:val="clear" w:color="auto" w:fill="548DD4" w:themeFill="text2" w:themeFillTint="99"/>
          </w:tcPr>
          <w:p w14:paraId="0F79C9DB"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582" w:type="pct"/>
            <w:shd w:val="clear" w:color="auto" w:fill="548DD4" w:themeFill="text2" w:themeFillTint="99"/>
          </w:tcPr>
          <w:p w14:paraId="4E419A12"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17" w:type="pct"/>
            <w:shd w:val="clear" w:color="auto" w:fill="548DD4" w:themeFill="text2" w:themeFillTint="99"/>
          </w:tcPr>
          <w:p w14:paraId="45C07144"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E01269" w14:paraId="59D8907D" w14:textId="77777777" w:rsidTr="00A228D7">
        <w:trPr>
          <w:trHeight w:val="467"/>
          <w:jc w:val="center"/>
        </w:trPr>
        <w:tc>
          <w:tcPr>
            <w:tcW w:w="2402" w:type="pct"/>
          </w:tcPr>
          <w:p w14:paraId="0482012C"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582" w:type="pct"/>
          </w:tcPr>
          <w:p w14:paraId="0A73A804"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17" w:type="pct"/>
          </w:tcPr>
          <w:p w14:paraId="1201605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05F4DDD" w14:textId="77777777" w:rsidTr="00A228D7">
        <w:trPr>
          <w:jc w:val="center"/>
        </w:trPr>
        <w:tc>
          <w:tcPr>
            <w:tcW w:w="2402" w:type="pct"/>
          </w:tcPr>
          <w:p w14:paraId="642C03E5"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582" w:type="pct"/>
          </w:tcPr>
          <w:p w14:paraId="079E4508"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DCAF967"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17" w:type="pct"/>
          </w:tcPr>
          <w:p w14:paraId="4ECED8C8"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EE14391" w14:textId="77777777" w:rsidTr="00A228D7">
        <w:trPr>
          <w:jc w:val="center"/>
        </w:trPr>
        <w:tc>
          <w:tcPr>
            <w:tcW w:w="2402" w:type="pct"/>
          </w:tcPr>
          <w:p w14:paraId="133B15FE"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582" w:type="pct"/>
          </w:tcPr>
          <w:p w14:paraId="5CC76ABE"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6956E113"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17" w:type="pct"/>
          </w:tcPr>
          <w:p w14:paraId="45057EE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6B874133" w14:textId="77777777" w:rsidTr="00A228D7">
        <w:trPr>
          <w:jc w:val="center"/>
        </w:trPr>
        <w:tc>
          <w:tcPr>
            <w:tcW w:w="2402" w:type="pct"/>
          </w:tcPr>
          <w:p w14:paraId="22EA1CF8"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Información de Visita Técnica</w:t>
            </w:r>
          </w:p>
        </w:tc>
        <w:tc>
          <w:tcPr>
            <w:tcW w:w="1582" w:type="pct"/>
          </w:tcPr>
          <w:p w14:paraId="0A662359"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0B66CB3A"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1017" w:type="pct"/>
          </w:tcPr>
          <w:p w14:paraId="018F24E6"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DF57EFB" w14:textId="77777777" w:rsidTr="00A228D7">
        <w:trPr>
          <w:jc w:val="center"/>
        </w:trPr>
        <w:tc>
          <w:tcPr>
            <w:tcW w:w="2402" w:type="pct"/>
          </w:tcPr>
          <w:p w14:paraId="3EDD43D4"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582" w:type="pct"/>
          </w:tcPr>
          <w:p w14:paraId="497FFC99"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17" w:type="pct"/>
          </w:tcPr>
          <w:p w14:paraId="4E0A5897"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3B02A3B3" w14:textId="77777777" w:rsidTr="00A228D7">
        <w:trPr>
          <w:jc w:val="center"/>
        </w:trPr>
        <w:tc>
          <w:tcPr>
            <w:tcW w:w="2402" w:type="pct"/>
          </w:tcPr>
          <w:p w14:paraId="4E155320"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2322DADA"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582" w:type="pct"/>
          </w:tcPr>
          <w:p w14:paraId="0B32AA1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1B35C51"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1017" w:type="pct"/>
          </w:tcPr>
          <w:p w14:paraId="48E958D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3FF97F3" w14:textId="77777777" w:rsidTr="00A228D7">
        <w:trPr>
          <w:trHeight w:val="783"/>
          <w:jc w:val="center"/>
        </w:trPr>
        <w:tc>
          <w:tcPr>
            <w:tcW w:w="2402" w:type="pct"/>
          </w:tcPr>
          <w:p w14:paraId="6F4ED135"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infraestructura (postes, pozos y canalización) por averías y/o roturas.</w:t>
            </w:r>
          </w:p>
        </w:tc>
        <w:tc>
          <w:tcPr>
            <w:tcW w:w="1582" w:type="pct"/>
          </w:tcPr>
          <w:p w14:paraId="3DBCCD86" w14:textId="0B28A58A" w:rsidR="00E01269" w:rsidRPr="00E01269" w:rsidRDefault="00E01269" w:rsidP="00E01269">
            <w:pPr>
              <w:suppressAutoHyphens/>
              <w:spacing w:before="0" w:after="120" w:line="240" w:lineRule="auto"/>
              <w:contextualSpacing/>
              <w:jc w:val="center"/>
              <w:rPr>
                <w:lang w:val="es-ES"/>
              </w:rPr>
            </w:pPr>
            <w:r w:rsidRPr="00E01269">
              <w:rPr>
                <w:lang w:val="es-ES"/>
              </w:rPr>
              <w:t>8 Horas</w:t>
            </w:r>
          </w:p>
          <w:p w14:paraId="0F255D7B"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17" w:type="pct"/>
          </w:tcPr>
          <w:p w14:paraId="277FFC52"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3E5F7351" w14:textId="77777777" w:rsidTr="00A228D7">
        <w:trPr>
          <w:trHeight w:val="783"/>
          <w:jc w:val="center"/>
        </w:trPr>
        <w:tc>
          <w:tcPr>
            <w:tcW w:w="2402" w:type="pct"/>
          </w:tcPr>
          <w:p w14:paraId="2F752E07"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infraestructura (postes, pozos y canalización) por daño o pérdida que ocasione reemplazo o requiera obra civil.</w:t>
            </w:r>
          </w:p>
        </w:tc>
        <w:tc>
          <w:tcPr>
            <w:tcW w:w="1582" w:type="pct"/>
          </w:tcPr>
          <w:p w14:paraId="3D7399FC" w14:textId="77777777" w:rsidR="00E01269" w:rsidRPr="00E01269" w:rsidRDefault="00E01269" w:rsidP="00E01269">
            <w:pPr>
              <w:suppressAutoHyphens/>
              <w:spacing w:before="0" w:after="120" w:line="240" w:lineRule="auto"/>
              <w:contextualSpacing/>
              <w:jc w:val="center"/>
              <w:rPr>
                <w:lang w:val="es-ES"/>
              </w:rPr>
            </w:pPr>
            <w:r w:rsidRPr="00E01269">
              <w:rPr>
                <w:lang w:val="es-ES"/>
              </w:rPr>
              <w:t>3 DH</w:t>
            </w:r>
          </w:p>
        </w:tc>
        <w:tc>
          <w:tcPr>
            <w:tcW w:w="1017" w:type="pct"/>
          </w:tcPr>
          <w:p w14:paraId="16E7316A" w14:textId="7345E362"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755FC414" w14:textId="77777777" w:rsidR="006814AD" w:rsidRPr="0028485B" w:rsidRDefault="006814AD" w:rsidP="0059760A"/>
    <w:p w14:paraId="46AE41A9" w14:textId="77777777" w:rsidR="00B955F7" w:rsidRPr="0028485B" w:rsidRDefault="00B955F7" w:rsidP="00C37009">
      <w:pPr>
        <w:pStyle w:val="Ttulo3"/>
        <w:rPr>
          <w:rStyle w:val="Ttulodellibro"/>
          <w:u w:val="none"/>
        </w:rPr>
      </w:pPr>
      <w:r w:rsidRPr="0028485B">
        <w:rPr>
          <w:rStyle w:val="Ttulodellibro"/>
          <w:u w:val="none"/>
        </w:rPr>
        <w:t xml:space="preserve">2.3 </w:t>
      </w:r>
      <w:r w:rsidRPr="0028485B">
        <w:rPr>
          <w:rStyle w:val="Ttulodellibro"/>
          <w:u w:val="none"/>
        </w:rPr>
        <w:tab/>
        <w:t>Servicio de Canales Ópticos de Alta Capacidad de Transporte</w:t>
      </w:r>
    </w:p>
    <w:p w14:paraId="2619CC1C" w14:textId="77777777" w:rsidR="00B955F7" w:rsidRPr="0028485B" w:rsidRDefault="00B955F7" w:rsidP="006814AD">
      <w:pPr>
        <w:adjustRightInd w:val="0"/>
        <w:spacing w:before="0" w:after="200" w:line="276" w:lineRule="auto"/>
        <w:ind w:right="760"/>
        <w:rPr>
          <w:rFonts w:cs="Arial"/>
          <w:bCs/>
          <w:color w:val="000000"/>
        </w:rPr>
      </w:pPr>
      <w:r w:rsidRPr="0028485B">
        <w:rPr>
          <w:rFonts w:cs="Arial"/>
          <w:bCs/>
          <w:color w:val="000000"/>
        </w:rPr>
        <w:t>Parámetros derivados del procedimiento de contratación:</w:t>
      </w:r>
    </w:p>
    <w:tbl>
      <w:tblPr>
        <w:tblStyle w:val="Cuadrculadetablaclara1"/>
        <w:tblW w:w="4314" w:type="pct"/>
        <w:jc w:val="center"/>
        <w:tblLook w:val="01E0" w:firstRow="1" w:lastRow="1" w:firstColumn="1" w:lastColumn="1" w:noHBand="0" w:noVBand="0"/>
        <w:tblCaption w:val="Tabla"/>
        <w:tblDescription w:val="Servicio de Canales Ópticos de Alta Capacidad de Transporte"/>
      </w:tblPr>
      <w:tblGrid>
        <w:gridCol w:w="3866"/>
        <w:gridCol w:w="2611"/>
        <w:gridCol w:w="1630"/>
      </w:tblGrid>
      <w:tr w:rsidR="00E01269" w:rsidRPr="00E01269" w14:paraId="34A2C696" w14:textId="77777777" w:rsidTr="00A228D7">
        <w:trPr>
          <w:trHeight w:val="225"/>
          <w:tblHeader/>
          <w:jc w:val="center"/>
        </w:trPr>
        <w:tc>
          <w:tcPr>
            <w:tcW w:w="2384" w:type="pct"/>
            <w:shd w:val="clear" w:color="auto" w:fill="548DD4" w:themeFill="text2" w:themeFillTint="99"/>
          </w:tcPr>
          <w:p w14:paraId="6EC9DC6D"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lastRenderedPageBreak/>
              <w:t>Actividad</w:t>
            </w:r>
          </w:p>
        </w:tc>
        <w:tc>
          <w:tcPr>
            <w:tcW w:w="1610" w:type="pct"/>
            <w:shd w:val="clear" w:color="auto" w:fill="548DD4" w:themeFill="text2" w:themeFillTint="99"/>
          </w:tcPr>
          <w:p w14:paraId="511A2E18"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05" w:type="pct"/>
            <w:shd w:val="clear" w:color="auto" w:fill="548DD4" w:themeFill="text2" w:themeFillTint="99"/>
          </w:tcPr>
          <w:p w14:paraId="74672928"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E01269" w14:paraId="0CA23D20" w14:textId="77777777" w:rsidTr="00A228D7">
        <w:trPr>
          <w:trHeight w:val="467"/>
          <w:jc w:val="center"/>
        </w:trPr>
        <w:tc>
          <w:tcPr>
            <w:tcW w:w="2384" w:type="pct"/>
          </w:tcPr>
          <w:p w14:paraId="63A9476D"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610" w:type="pct"/>
          </w:tcPr>
          <w:p w14:paraId="7025FFC1"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05" w:type="pct"/>
          </w:tcPr>
          <w:p w14:paraId="7CD1832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03E1EFBA" w14:textId="77777777" w:rsidTr="00A228D7">
        <w:trPr>
          <w:jc w:val="center"/>
        </w:trPr>
        <w:tc>
          <w:tcPr>
            <w:tcW w:w="2384" w:type="pct"/>
          </w:tcPr>
          <w:p w14:paraId="470FBE21"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 y Plan de Trabajo</w:t>
            </w:r>
          </w:p>
        </w:tc>
        <w:tc>
          <w:tcPr>
            <w:tcW w:w="1610" w:type="pct"/>
          </w:tcPr>
          <w:p w14:paraId="41FDD918"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05" w:type="pct"/>
          </w:tcPr>
          <w:p w14:paraId="427E5725"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A228D7" w:rsidRPr="00E01269" w14:paraId="6E1994EE" w14:textId="77777777" w:rsidTr="00A228D7">
        <w:trPr>
          <w:jc w:val="center"/>
        </w:trPr>
        <w:tc>
          <w:tcPr>
            <w:tcW w:w="2384" w:type="pct"/>
          </w:tcPr>
          <w:p w14:paraId="0DB6586A" w14:textId="77777777" w:rsidR="00A228D7" w:rsidRPr="00E01269" w:rsidRDefault="00A228D7" w:rsidP="00E01269">
            <w:pPr>
              <w:suppressAutoHyphens/>
              <w:spacing w:before="0" w:after="120" w:line="240" w:lineRule="auto"/>
              <w:contextualSpacing/>
              <w:jc w:val="left"/>
              <w:rPr>
                <w:lang w:val="es-ES"/>
              </w:rPr>
            </w:pPr>
            <w:r w:rsidRPr="00E01269">
              <w:rPr>
                <w:lang w:val="es-ES"/>
              </w:rPr>
              <w:t>Construcción y entrega de canal óptico</w:t>
            </w:r>
          </w:p>
        </w:tc>
        <w:tc>
          <w:tcPr>
            <w:tcW w:w="1610" w:type="pct"/>
          </w:tcPr>
          <w:p w14:paraId="599FDA5A" w14:textId="77777777" w:rsidR="00A228D7" w:rsidRPr="00E01269" w:rsidRDefault="00A228D7" w:rsidP="00E01269">
            <w:pPr>
              <w:suppressAutoHyphens/>
              <w:spacing w:before="0" w:after="120" w:line="240" w:lineRule="auto"/>
              <w:contextualSpacing/>
              <w:jc w:val="center"/>
              <w:rPr>
                <w:lang w:val="es-ES"/>
              </w:rPr>
            </w:pPr>
            <w:r w:rsidRPr="00E01269">
              <w:rPr>
                <w:lang w:val="es-ES"/>
              </w:rPr>
              <w:t>De acuerdo a los tiempos establecidos en la Oferta de Enlaces Dedicados.</w:t>
            </w:r>
          </w:p>
        </w:tc>
        <w:tc>
          <w:tcPr>
            <w:tcW w:w="1005" w:type="pct"/>
          </w:tcPr>
          <w:p w14:paraId="3C464032" w14:textId="7B251B93" w:rsidR="00A228D7" w:rsidRPr="00E01269" w:rsidRDefault="00A228D7" w:rsidP="00E01269">
            <w:pPr>
              <w:suppressAutoHyphens/>
              <w:spacing w:before="0" w:after="120" w:line="240" w:lineRule="auto"/>
              <w:contextualSpacing/>
              <w:jc w:val="center"/>
              <w:rPr>
                <w:lang w:val="es-ES"/>
              </w:rPr>
            </w:pPr>
            <w:r w:rsidRPr="00E01269">
              <w:rPr>
                <w:lang w:val="es-ES"/>
              </w:rPr>
              <w:t>(A partir de la aceptación de la cotización.)</w:t>
            </w:r>
          </w:p>
        </w:tc>
      </w:tr>
      <w:tr w:rsidR="00E01269" w:rsidRPr="00E01269" w14:paraId="134802F9" w14:textId="77777777" w:rsidTr="00A228D7">
        <w:trPr>
          <w:trHeight w:val="783"/>
          <w:jc w:val="center"/>
        </w:trPr>
        <w:tc>
          <w:tcPr>
            <w:tcW w:w="2384" w:type="pct"/>
          </w:tcPr>
          <w:p w14:paraId="66735556"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falla puntual</w:t>
            </w:r>
          </w:p>
        </w:tc>
        <w:tc>
          <w:tcPr>
            <w:tcW w:w="1610" w:type="pct"/>
          </w:tcPr>
          <w:p w14:paraId="719DAD37" w14:textId="237BCCBA" w:rsidR="00E01269" w:rsidRPr="00E01269" w:rsidRDefault="00E01269" w:rsidP="00E01269">
            <w:pPr>
              <w:suppressAutoHyphens/>
              <w:spacing w:before="0" w:after="120" w:line="240" w:lineRule="auto"/>
              <w:contextualSpacing/>
              <w:jc w:val="center"/>
              <w:rPr>
                <w:lang w:val="es-ES"/>
              </w:rPr>
            </w:pPr>
            <w:r w:rsidRPr="00E01269">
              <w:rPr>
                <w:lang w:val="es-ES"/>
              </w:rPr>
              <w:t>8 Horas</w:t>
            </w:r>
          </w:p>
          <w:p w14:paraId="490B032D"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05" w:type="pct"/>
          </w:tcPr>
          <w:p w14:paraId="4685BA47" w14:textId="1B25FD11"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35E55792" w14:textId="77777777" w:rsidR="00B955F7" w:rsidRPr="0028485B" w:rsidRDefault="00B955F7" w:rsidP="006814AD">
      <w:pPr>
        <w:adjustRightInd w:val="0"/>
        <w:spacing w:before="0" w:after="200" w:line="276" w:lineRule="auto"/>
        <w:ind w:right="760"/>
        <w:rPr>
          <w:rFonts w:cs="Arial"/>
          <w:bCs/>
          <w:color w:val="000000"/>
        </w:rPr>
      </w:pPr>
    </w:p>
    <w:p w14:paraId="3A5D514F" w14:textId="77777777" w:rsidR="00B955F7" w:rsidRPr="0028485B" w:rsidRDefault="00B955F7" w:rsidP="00C37009">
      <w:pPr>
        <w:pStyle w:val="Ttulo3"/>
        <w:rPr>
          <w:u w:val="none"/>
        </w:rPr>
      </w:pPr>
      <w:r w:rsidRPr="0028485B">
        <w:rPr>
          <w:u w:val="none"/>
        </w:rPr>
        <w:t xml:space="preserve">2.4 </w:t>
      </w:r>
      <w:r w:rsidRPr="0028485B">
        <w:rPr>
          <w:u w:val="none"/>
        </w:rPr>
        <w:tab/>
        <w:t>Servicio de Renta de Fibra Obscura</w:t>
      </w:r>
    </w:p>
    <w:p w14:paraId="2905124D" w14:textId="77777777" w:rsidR="00B955F7" w:rsidRDefault="00B955F7" w:rsidP="006814AD">
      <w:pPr>
        <w:adjustRightInd w:val="0"/>
        <w:spacing w:before="0" w:after="200" w:line="276" w:lineRule="auto"/>
        <w:ind w:right="760"/>
        <w:rPr>
          <w:rFonts w:cs="Arial"/>
          <w:bCs/>
          <w:color w:val="000000"/>
        </w:rPr>
      </w:pPr>
      <w:r w:rsidRPr="0028485B">
        <w:rPr>
          <w:rFonts w:cs="Arial"/>
          <w:bCs/>
          <w:color w:val="000000"/>
        </w:rPr>
        <w:t>Parámetros derivados del procedimiento de contratación:</w:t>
      </w:r>
    </w:p>
    <w:tbl>
      <w:tblPr>
        <w:tblStyle w:val="Cuadrculadetablaclara1"/>
        <w:tblW w:w="4205" w:type="pct"/>
        <w:jc w:val="center"/>
        <w:tblLook w:val="01E0" w:firstRow="1" w:lastRow="1" w:firstColumn="1" w:lastColumn="1" w:noHBand="0" w:noVBand="0"/>
        <w:tblCaption w:val="Tabla"/>
        <w:tblDescription w:val="Servicio de Renta de Fibra Obscura"/>
      </w:tblPr>
      <w:tblGrid>
        <w:gridCol w:w="3715"/>
        <w:gridCol w:w="2557"/>
        <w:gridCol w:w="1630"/>
      </w:tblGrid>
      <w:tr w:rsidR="00E01269" w:rsidRPr="00E01269" w14:paraId="170F8D95" w14:textId="77777777" w:rsidTr="00A228D7">
        <w:trPr>
          <w:trHeight w:val="225"/>
          <w:tblHeader/>
          <w:jc w:val="center"/>
        </w:trPr>
        <w:tc>
          <w:tcPr>
            <w:tcW w:w="2363" w:type="pct"/>
            <w:shd w:val="clear" w:color="auto" w:fill="548DD4" w:themeFill="text2" w:themeFillTint="99"/>
          </w:tcPr>
          <w:p w14:paraId="1B0B70A5"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630" w:type="pct"/>
            <w:shd w:val="clear" w:color="auto" w:fill="548DD4" w:themeFill="text2" w:themeFillTint="99"/>
          </w:tcPr>
          <w:p w14:paraId="20ED27E9"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07" w:type="pct"/>
            <w:shd w:val="clear" w:color="auto" w:fill="548DD4" w:themeFill="text2" w:themeFillTint="99"/>
          </w:tcPr>
          <w:p w14:paraId="4520D170"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AD1AF9" w14:paraId="66D1ED77" w14:textId="77777777" w:rsidTr="00A228D7">
        <w:trPr>
          <w:trHeight w:val="467"/>
          <w:jc w:val="center"/>
        </w:trPr>
        <w:tc>
          <w:tcPr>
            <w:tcW w:w="2363" w:type="pct"/>
          </w:tcPr>
          <w:p w14:paraId="4AB74314"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630" w:type="pct"/>
          </w:tcPr>
          <w:p w14:paraId="739527B6"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07" w:type="pct"/>
          </w:tcPr>
          <w:p w14:paraId="3C215BF7"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976530B" w14:textId="77777777" w:rsidTr="00A228D7">
        <w:trPr>
          <w:jc w:val="center"/>
        </w:trPr>
        <w:tc>
          <w:tcPr>
            <w:tcW w:w="2363" w:type="pct"/>
          </w:tcPr>
          <w:p w14:paraId="1E8FED29"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630" w:type="pct"/>
          </w:tcPr>
          <w:p w14:paraId="128A0C3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502ACE2"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07" w:type="pct"/>
          </w:tcPr>
          <w:p w14:paraId="62AF4852"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AB064FE" w14:textId="77777777" w:rsidTr="00A228D7">
        <w:trPr>
          <w:jc w:val="center"/>
        </w:trPr>
        <w:tc>
          <w:tcPr>
            <w:tcW w:w="2363" w:type="pct"/>
          </w:tcPr>
          <w:p w14:paraId="4B5CC45B"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630" w:type="pct"/>
          </w:tcPr>
          <w:p w14:paraId="40E5BE89"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48CB61B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07" w:type="pct"/>
          </w:tcPr>
          <w:p w14:paraId="3D6F879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B0EC47B" w14:textId="77777777" w:rsidTr="00A228D7">
        <w:trPr>
          <w:jc w:val="center"/>
        </w:trPr>
        <w:tc>
          <w:tcPr>
            <w:tcW w:w="2363" w:type="pct"/>
          </w:tcPr>
          <w:p w14:paraId="5C1F61A1"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Entrega de Información de Visita </w:t>
            </w:r>
            <w:proofErr w:type="spellStart"/>
            <w:r w:rsidRPr="00E01269">
              <w:rPr>
                <w:lang w:val="es-ES"/>
              </w:rPr>
              <w:t>Téctnica</w:t>
            </w:r>
            <w:proofErr w:type="spellEnd"/>
          </w:p>
        </w:tc>
        <w:tc>
          <w:tcPr>
            <w:tcW w:w="1630" w:type="pct"/>
          </w:tcPr>
          <w:p w14:paraId="3AF132FB"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23DAAB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1007" w:type="pct"/>
          </w:tcPr>
          <w:p w14:paraId="22CA042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C3F75C2" w14:textId="77777777" w:rsidTr="00A228D7">
        <w:trPr>
          <w:jc w:val="center"/>
        </w:trPr>
        <w:tc>
          <w:tcPr>
            <w:tcW w:w="2363" w:type="pct"/>
          </w:tcPr>
          <w:p w14:paraId="40947AE0"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630" w:type="pct"/>
          </w:tcPr>
          <w:p w14:paraId="1B3AB53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07" w:type="pct"/>
          </w:tcPr>
          <w:p w14:paraId="3646267E"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5FED1FA5" w14:textId="77777777" w:rsidTr="00A228D7">
        <w:trPr>
          <w:jc w:val="center"/>
        </w:trPr>
        <w:tc>
          <w:tcPr>
            <w:tcW w:w="2363" w:type="pct"/>
          </w:tcPr>
          <w:p w14:paraId="69955FFA"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228FE51F"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630" w:type="pct"/>
          </w:tcPr>
          <w:p w14:paraId="05558DF0"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E32E217"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1007" w:type="pct"/>
          </w:tcPr>
          <w:p w14:paraId="41186525"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0F1520F8" w14:textId="77777777" w:rsidTr="00A228D7">
        <w:trPr>
          <w:trHeight w:val="783"/>
          <w:jc w:val="center"/>
        </w:trPr>
        <w:tc>
          <w:tcPr>
            <w:tcW w:w="2363" w:type="pct"/>
          </w:tcPr>
          <w:p w14:paraId="26E3E9AA"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Local</w:t>
            </w:r>
          </w:p>
        </w:tc>
        <w:tc>
          <w:tcPr>
            <w:tcW w:w="1630" w:type="pct"/>
          </w:tcPr>
          <w:p w14:paraId="1087E7BE"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4 Horas </w:t>
            </w:r>
          </w:p>
          <w:p w14:paraId="48D2145A"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07" w:type="pct"/>
          </w:tcPr>
          <w:p w14:paraId="3E63A09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17DA3C23" w14:textId="77777777" w:rsidTr="00A228D7">
        <w:trPr>
          <w:trHeight w:val="783"/>
          <w:jc w:val="center"/>
        </w:trPr>
        <w:tc>
          <w:tcPr>
            <w:tcW w:w="2363" w:type="pct"/>
          </w:tcPr>
          <w:p w14:paraId="389E8896"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Metropolitano</w:t>
            </w:r>
          </w:p>
        </w:tc>
        <w:tc>
          <w:tcPr>
            <w:tcW w:w="1630" w:type="pct"/>
          </w:tcPr>
          <w:p w14:paraId="34EAA8B3"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4 Horas </w:t>
            </w:r>
          </w:p>
          <w:p w14:paraId="2956BC70" w14:textId="77777777" w:rsidR="00E01269" w:rsidRPr="00E01269" w:rsidRDefault="00E01269" w:rsidP="00E01269">
            <w:pPr>
              <w:suppressAutoHyphens/>
              <w:spacing w:before="0" w:after="120" w:line="240" w:lineRule="auto"/>
              <w:contextualSpacing/>
              <w:jc w:val="center"/>
              <w:rPr>
                <w:lang w:val="es-ES"/>
              </w:rPr>
            </w:pPr>
            <w:r w:rsidRPr="00E01269">
              <w:rPr>
                <w:lang w:val="es-ES"/>
              </w:rPr>
              <w:lastRenderedPageBreak/>
              <w:t>(+50% en horario no laboral)</w:t>
            </w:r>
          </w:p>
        </w:tc>
        <w:tc>
          <w:tcPr>
            <w:tcW w:w="1007" w:type="pct"/>
          </w:tcPr>
          <w:p w14:paraId="7F87CD41" w14:textId="77777777" w:rsidR="00E01269" w:rsidRPr="00E01269" w:rsidRDefault="00E01269" w:rsidP="00E01269">
            <w:pPr>
              <w:suppressAutoHyphens/>
              <w:spacing w:before="0" w:after="120" w:line="240" w:lineRule="auto"/>
              <w:contextualSpacing/>
              <w:jc w:val="center"/>
              <w:rPr>
                <w:lang w:val="es-ES"/>
              </w:rPr>
            </w:pPr>
            <w:r w:rsidRPr="00E01269">
              <w:rPr>
                <w:lang w:val="es-ES"/>
              </w:rPr>
              <w:lastRenderedPageBreak/>
              <w:t>90%</w:t>
            </w:r>
          </w:p>
        </w:tc>
      </w:tr>
      <w:tr w:rsidR="00E01269" w:rsidRPr="00AD1AF9" w14:paraId="274E6D97" w14:textId="77777777" w:rsidTr="00A228D7">
        <w:trPr>
          <w:trHeight w:val="783"/>
          <w:jc w:val="center"/>
        </w:trPr>
        <w:tc>
          <w:tcPr>
            <w:tcW w:w="2363" w:type="pct"/>
          </w:tcPr>
          <w:p w14:paraId="2A41D891"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Regional</w:t>
            </w:r>
          </w:p>
        </w:tc>
        <w:tc>
          <w:tcPr>
            <w:tcW w:w="1630" w:type="pct"/>
          </w:tcPr>
          <w:p w14:paraId="3B1E01F3"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6 Horas </w:t>
            </w:r>
          </w:p>
          <w:p w14:paraId="093DA7DD"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07" w:type="pct"/>
          </w:tcPr>
          <w:p w14:paraId="1D5D81EF"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613971F2" w14:textId="77777777" w:rsidTr="00A228D7">
        <w:trPr>
          <w:trHeight w:val="783"/>
          <w:jc w:val="center"/>
        </w:trPr>
        <w:tc>
          <w:tcPr>
            <w:tcW w:w="2363" w:type="pct"/>
          </w:tcPr>
          <w:p w14:paraId="06CF0370"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Nacional</w:t>
            </w:r>
          </w:p>
        </w:tc>
        <w:tc>
          <w:tcPr>
            <w:tcW w:w="1630" w:type="pct"/>
          </w:tcPr>
          <w:p w14:paraId="4EC3A166"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8 Horas </w:t>
            </w:r>
          </w:p>
          <w:p w14:paraId="4213AB5C"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07" w:type="pct"/>
          </w:tcPr>
          <w:p w14:paraId="07A1B215" w14:textId="4CB1F220"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48AE7821" w14:textId="77777777" w:rsidR="0008751A" w:rsidRDefault="0008751A" w:rsidP="00C37009">
      <w:pPr>
        <w:pStyle w:val="Ttulo3"/>
        <w:rPr>
          <w:u w:val="none"/>
        </w:rPr>
      </w:pPr>
    </w:p>
    <w:p w14:paraId="276AE435" w14:textId="77777777" w:rsidR="006814AD" w:rsidRPr="0028485B" w:rsidRDefault="006814AD" w:rsidP="00C37009">
      <w:pPr>
        <w:pStyle w:val="Ttulo3"/>
        <w:rPr>
          <w:u w:val="none"/>
        </w:rPr>
      </w:pPr>
      <w:r w:rsidRPr="0028485B">
        <w:rPr>
          <w:u w:val="none"/>
        </w:rPr>
        <w:t xml:space="preserve">2.5 </w:t>
      </w:r>
      <w:r w:rsidRPr="0028485B">
        <w:rPr>
          <w:u w:val="none"/>
        </w:rPr>
        <w:tab/>
        <w:t>Servicio de Acceso y Uso Compartido de Torres</w:t>
      </w:r>
    </w:p>
    <w:tbl>
      <w:tblPr>
        <w:tblStyle w:val="Cuadrculadetablaclara1"/>
        <w:tblW w:w="4202" w:type="pct"/>
        <w:jc w:val="center"/>
        <w:tblLook w:val="01E0" w:firstRow="1" w:lastRow="1" w:firstColumn="1" w:lastColumn="1" w:noHBand="0" w:noVBand="0"/>
        <w:tblCaption w:val="Tabla"/>
        <w:tblDescription w:val="Servicio de Acceso y Uso Compartido de Torres"/>
      </w:tblPr>
      <w:tblGrid>
        <w:gridCol w:w="3779"/>
        <w:gridCol w:w="2487"/>
        <w:gridCol w:w="1630"/>
      </w:tblGrid>
      <w:tr w:rsidR="00E01269" w:rsidRPr="00E01269" w14:paraId="7A41EF4D" w14:textId="77777777" w:rsidTr="00A228D7">
        <w:trPr>
          <w:trHeight w:val="225"/>
          <w:tblHeader/>
          <w:jc w:val="center"/>
        </w:trPr>
        <w:tc>
          <w:tcPr>
            <w:tcW w:w="2397" w:type="pct"/>
            <w:shd w:val="clear" w:color="auto" w:fill="548DD4" w:themeFill="text2" w:themeFillTint="99"/>
          </w:tcPr>
          <w:p w14:paraId="64A042BB"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578" w:type="pct"/>
            <w:shd w:val="clear" w:color="auto" w:fill="548DD4" w:themeFill="text2" w:themeFillTint="99"/>
          </w:tcPr>
          <w:p w14:paraId="732CE4DC"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25" w:type="pct"/>
            <w:shd w:val="clear" w:color="auto" w:fill="548DD4" w:themeFill="text2" w:themeFillTint="99"/>
          </w:tcPr>
          <w:p w14:paraId="1C54BF77"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AD1AF9" w14:paraId="59D0C5F6" w14:textId="77777777" w:rsidTr="00A228D7">
        <w:trPr>
          <w:trHeight w:val="467"/>
          <w:jc w:val="center"/>
        </w:trPr>
        <w:tc>
          <w:tcPr>
            <w:tcW w:w="2397" w:type="pct"/>
          </w:tcPr>
          <w:p w14:paraId="4E864A38"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578" w:type="pct"/>
          </w:tcPr>
          <w:p w14:paraId="10DA19E4"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25" w:type="pct"/>
          </w:tcPr>
          <w:p w14:paraId="1A20079D"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09245477" w14:textId="77777777" w:rsidTr="00A228D7">
        <w:trPr>
          <w:jc w:val="center"/>
        </w:trPr>
        <w:tc>
          <w:tcPr>
            <w:tcW w:w="2397" w:type="pct"/>
          </w:tcPr>
          <w:p w14:paraId="3947437D"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578" w:type="pct"/>
          </w:tcPr>
          <w:p w14:paraId="7DF4D312"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452506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25" w:type="pct"/>
          </w:tcPr>
          <w:p w14:paraId="54E25003"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2AE53CEA" w14:textId="77777777" w:rsidTr="00A228D7">
        <w:trPr>
          <w:jc w:val="center"/>
        </w:trPr>
        <w:tc>
          <w:tcPr>
            <w:tcW w:w="2397" w:type="pct"/>
          </w:tcPr>
          <w:p w14:paraId="51C916BF"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578" w:type="pct"/>
          </w:tcPr>
          <w:p w14:paraId="2A7A7C19"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37F79556"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25" w:type="pct"/>
          </w:tcPr>
          <w:p w14:paraId="3028DE4F"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226908C3" w14:textId="77777777" w:rsidTr="00A228D7">
        <w:trPr>
          <w:jc w:val="center"/>
        </w:trPr>
        <w:tc>
          <w:tcPr>
            <w:tcW w:w="2397" w:type="pct"/>
          </w:tcPr>
          <w:p w14:paraId="375EAA09"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Información de Visita Técnica</w:t>
            </w:r>
          </w:p>
        </w:tc>
        <w:tc>
          <w:tcPr>
            <w:tcW w:w="1578" w:type="pct"/>
          </w:tcPr>
          <w:p w14:paraId="45ADEA9E"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C0E96F3"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1025" w:type="pct"/>
          </w:tcPr>
          <w:p w14:paraId="16C1C32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D465B78" w14:textId="77777777" w:rsidTr="00A228D7">
        <w:trPr>
          <w:jc w:val="center"/>
        </w:trPr>
        <w:tc>
          <w:tcPr>
            <w:tcW w:w="2397" w:type="pct"/>
          </w:tcPr>
          <w:p w14:paraId="3281E6E6"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578" w:type="pct"/>
          </w:tcPr>
          <w:p w14:paraId="3C83D906"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25" w:type="pct"/>
          </w:tcPr>
          <w:p w14:paraId="2929A25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E029804" w14:textId="77777777" w:rsidTr="00A228D7">
        <w:trPr>
          <w:jc w:val="center"/>
        </w:trPr>
        <w:tc>
          <w:tcPr>
            <w:tcW w:w="2397" w:type="pct"/>
          </w:tcPr>
          <w:p w14:paraId="4F2FDF56"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7A97D0C9"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578" w:type="pct"/>
          </w:tcPr>
          <w:p w14:paraId="2D31BA76"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67CB1C0E"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1025" w:type="pct"/>
          </w:tcPr>
          <w:p w14:paraId="76002118"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35E8971" w14:textId="77777777" w:rsidTr="00A228D7">
        <w:trPr>
          <w:trHeight w:val="783"/>
          <w:jc w:val="center"/>
        </w:trPr>
        <w:tc>
          <w:tcPr>
            <w:tcW w:w="2397" w:type="pct"/>
          </w:tcPr>
          <w:p w14:paraId="448ECCDC"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falla puntual</w:t>
            </w:r>
          </w:p>
        </w:tc>
        <w:tc>
          <w:tcPr>
            <w:tcW w:w="1578" w:type="pct"/>
          </w:tcPr>
          <w:p w14:paraId="3555F40E"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8 Horas </w:t>
            </w:r>
          </w:p>
          <w:p w14:paraId="3D8098A6"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25" w:type="pct"/>
          </w:tcPr>
          <w:p w14:paraId="096CF0CC" w14:textId="0A5EB78D"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25E29583" w14:textId="77777777" w:rsidR="006814AD" w:rsidRPr="0028485B" w:rsidRDefault="006814AD" w:rsidP="006814AD">
      <w:pPr>
        <w:adjustRightInd w:val="0"/>
        <w:spacing w:before="0" w:after="200" w:line="276" w:lineRule="auto"/>
        <w:ind w:left="851" w:right="760"/>
        <w:rPr>
          <w:rFonts w:cs="Arial"/>
          <w:bCs/>
          <w:color w:val="000000"/>
        </w:rPr>
      </w:pPr>
    </w:p>
    <w:p w14:paraId="008E922B" w14:textId="77777777" w:rsidR="006814AD" w:rsidRPr="0028485B" w:rsidRDefault="006814AD" w:rsidP="00C37009">
      <w:pPr>
        <w:pStyle w:val="Ttulo3"/>
        <w:rPr>
          <w:u w:val="none"/>
        </w:rPr>
      </w:pPr>
      <w:r w:rsidRPr="0028485B">
        <w:rPr>
          <w:u w:val="none"/>
        </w:rPr>
        <w:lastRenderedPageBreak/>
        <w:t xml:space="preserve">2.6 </w:t>
      </w:r>
      <w:r w:rsidRPr="0028485B">
        <w:rPr>
          <w:u w:val="none"/>
        </w:rPr>
        <w:tab/>
        <w:t>Servicio de Uso de Sitios, Predios y Espacios Físicos</w:t>
      </w:r>
    </w:p>
    <w:tbl>
      <w:tblPr>
        <w:tblStyle w:val="Cuadrculadetablaclara1"/>
        <w:tblW w:w="4234" w:type="pct"/>
        <w:jc w:val="center"/>
        <w:tblLook w:val="01E0" w:firstRow="1" w:lastRow="1" w:firstColumn="1" w:lastColumn="1" w:noHBand="0" w:noVBand="0"/>
        <w:tblCaption w:val="Tabla"/>
        <w:tblDescription w:val="Servicio de Uso de Sitios, Predios y Espacios Físicos"/>
      </w:tblPr>
      <w:tblGrid>
        <w:gridCol w:w="3817"/>
        <w:gridCol w:w="2491"/>
        <w:gridCol w:w="1649"/>
      </w:tblGrid>
      <w:tr w:rsidR="003A35A9" w:rsidRPr="003A35A9" w14:paraId="33CDC090" w14:textId="77777777" w:rsidTr="00A228D7">
        <w:trPr>
          <w:trHeight w:val="225"/>
          <w:tblHeader/>
          <w:jc w:val="center"/>
        </w:trPr>
        <w:tc>
          <w:tcPr>
            <w:tcW w:w="2398" w:type="pct"/>
            <w:shd w:val="clear" w:color="auto" w:fill="548DD4" w:themeFill="text2" w:themeFillTint="99"/>
          </w:tcPr>
          <w:p w14:paraId="27C3201E"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65" w:type="pct"/>
            <w:shd w:val="clear" w:color="auto" w:fill="548DD4" w:themeFill="text2" w:themeFillTint="99"/>
          </w:tcPr>
          <w:p w14:paraId="03B3ED94"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36" w:type="pct"/>
            <w:shd w:val="clear" w:color="auto" w:fill="548DD4" w:themeFill="text2" w:themeFillTint="99"/>
          </w:tcPr>
          <w:p w14:paraId="28ADEF9A"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75A2CB6D" w14:textId="77777777" w:rsidTr="00A228D7">
        <w:trPr>
          <w:trHeight w:val="467"/>
          <w:jc w:val="center"/>
        </w:trPr>
        <w:tc>
          <w:tcPr>
            <w:tcW w:w="2398" w:type="pct"/>
          </w:tcPr>
          <w:p w14:paraId="77611114"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65" w:type="pct"/>
          </w:tcPr>
          <w:p w14:paraId="61D91204"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036" w:type="pct"/>
          </w:tcPr>
          <w:p w14:paraId="5F951711"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40A061E" w14:textId="77777777" w:rsidTr="00A228D7">
        <w:trPr>
          <w:jc w:val="center"/>
        </w:trPr>
        <w:tc>
          <w:tcPr>
            <w:tcW w:w="2398" w:type="pct"/>
          </w:tcPr>
          <w:p w14:paraId="01631627" w14:textId="77777777" w:rsidR="003A35A9" w:rsidRPr="003A35A9" w:rsidRDefault="003A35A9" w:rsidP="003A35A9">
            <w:pPr>
              <w:suppressAutoHyphens/>
              <w:spacing w:before="0" w:after="120" w:line="240" w:lineRule="auto"/>
              <w:contextualSpacing/>
              <w:jc w:val="left"/>
              <w:rPr>
                <w:lang w:val="es-ES"/>
              </w:rPr>
            </w:pPr>
            <w:r w:rsidRPr="003A35A9">
              <w:rPr>
                <w:lang w:val="es-ES"/>
              </w:rPr>
              <w:t>Programación de Visitas Técnicas</w:t>
            </w:r>
          </w:p>
        </w:tc>
        <w:tc>
          <w:tcPr>
            <w:tcW w:w="1565" w:type="pct"/>
          </w:tcPr>
          <w:p w14:paraId="51558BE4"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59E48CBC"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2FF7E49C"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00A052D7" w14:textId="77777777" w:rsidTr="00A228D7">
        <w:trPr>
          <w:jc w:val="center"/>
        </w:trPr>
        <w:tc>
          <w:tcPr>
            <w:tcW w:w="2398" w:type="pct"/>
          </w:tcPr>
          <w:p w14:paraId="1F9997C0" w14:textId="77777777" w:rsidR="003A35A9" w:rsidRPr="003A35A9" w:rsidRDefault="003A35A9" w:rsidP="003A35A9">
            <w:pPr>
              <w:suppressAutoHyphens/>
              <w:spacing w:before="0" w:after="120" w:line="240" w:lineRule="auto"/>
              <w:contextualSpacing/>
              <w:jc w:val="left"/>
              <w:rPr>
                <w:lang w:val="es-ES"/>
              </w:rPr>
            </w:pPr>
            <w:r w:rsidRPr="003A35A9">
              <w:rPr>
                <w:lang w:val="es-ES"/>
              </w:rPr>
              <w:t>Ejecución de Visita Técnica</w:t>
            </w:r>
          </w:p>
        </w:tc>
        <w:tc>
          <w:tcPr>
            <w:tcW w:w="1565" w:type="pct"/>
          </w:tcPr>
          <w:p w14:paraId="625F54F9" w14:textId="77777777" w:rsidR="003A35A9" w:rsidRPr="003A35A9" w:rsidRDefault="003A35A9" w:rsidP="003A35A9">
            <w:pPr>
              <w:suppressAutoHyphens/>
              <w:spacing w:before="0" w:after="120" w:line="240" w:lineRule="auto"/>
              <w:contextualSpacing/>
              <w:jc w:val="center"/>
              <w:rPr>
                <w:lang w:val="es-ES"/>
              </w:rPr>
            </w:pPr>
            <w:r w:rsidRPr="003A35A9">
              <w:rPr>
                <w:lang w:val="es-ES"/>
              </w:rPr>
              <w:t>20 DH</w:t>
            </w:r>
          </w:p>
          <w:p w14:paraId="7E4BC572"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BE2A352"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4796800" w14:textId="77777777" w:rsidTr="00A228D7">
        <w:trPr>
          <w:jc w:val="center"/>
        </w:trPr>
        <w:tc>
          <w:tcPr>
            <w:tcW w:w="2398" w:type="pct"/>
          </w:tcPr>
          <w:p w14:paraId="2196B19D"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Información de Visita Técnica</w:t>
            </w:r>
          </w:p>
        </w:tc>
        <w:tc>
          <w:tcPr>
            <w:tcW w:w="1565" w:type="pct"/>
          </w:tcPr>
          <w:p w14:paraId="2D288DA8"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07CF3F2A"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conclusión de VT)</w:t>
            </w:r>
          </w:p>
        </w:tc>
        <w:tc>
          <w:tcPr>
            <w:tcW w:w="1036" w:type="pct"/>
          </w:tcPr>
          <w:p w14:paraId="34B6D0EA"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BAE8893" w14:textId="77777777" w:rsidTr="00A228D7">
        <w:trPr>
          <w:jc w:val="center"/>
        </w:trPr>
        <w:tc>
          <w:tcPr>
            <w:tcW w:w="2398" w:type="pct"/>
          </w:tcPr>
          <w:p w14:paraId="2097B908"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w:t>
            </w:r>
          </w:p>
        </w:tc>
        <w:tc>
          <w:tcPr>
            <w:tcW w:w="1565" w:type="pct"/>
          </w:tcPr>
          <w:p w14:paraId="77A22EC9"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036" w:type="pct"/>
          </w:tcPr>
          <w:p w14:paraId="23E9CEC8"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2CB9E93" w14:textId="77777777" w:rsidTr="00A228D7">
        <w:trPr>
          <w:jc w:val="center"/>
        </w:trPr>
        <w:tc>
          <w:tcPr>
            <w:tcW w:w="2398" w:type="pct"/>
          </w:tcPr>
          <w:p w14:paraId="51BA58E7"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Verificación y notificación de resultado </w:t>
            </w:r>
          </w:p>
          <w:p w14:paraId="74F1662A"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(aceptación de instalación) </w:t>
            </w:r>
          </w:p>
        </w:tc>
        <w:tc>
          <w:tcPr>
            <w:tcW w:w="1565" w:type="pct"/>
          </w:tcPr>
          <w:p w14:paraId="6BE947B3"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6F709456"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notificación de fin de instalación del CS)</w:t>
            </w:r>
          </w:p>
        </w:tc>
        <w:tc>
          <w:tcPr>
            <w:tcW w:w="1036" w:type="pct"/>
          </w:tcPr>
          <w:p w14:paraId="4CF7A040"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EE73688" w14:textId="77777777" w:rsidTr="00A228D7">
        <w:trPr>
          <w:trHeight w:val="783"/>
          <w:jc w:val="center"/>
        </w:trPr>
        <w:tc>
          <w:tcPr>
            <w:tcW w:w="2398" w:type="pct"/>
          </w:tcPr>
          <w:p w14:paraId="688F59BF"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infraestructura por averías y/o roturas.</w:t>
            </w:r>
          </w:p>
        </w:tc>
        <w:tc>
          <w:tcPr>
            <w:tcW w:w="1565" w:type="pct"/>
          </w:tcPr>
          <w:p w14:paraId="5E72E740" w14:textId="4E7FFAB1" w:rsidR="003A35A9" w:rsidRPr="003A35A9" w:rsidRDefault="003A35A9" w:rsidP="003A35A9">
            <w:pPr>
              <w:suppressAutoHyphens/>
              <w:spacing w:before="0" w:after="120" w:line="240" w:lineRule="auto"/>
              <w:contextualSpacing/>
              <w:jc w:val="center"/>
              <w:rPr>
                <w:lang w:val="es-ES"/>
              </w:rPr>
            </w:pPr>
            <w:r w:rsidRPr="003A35A9">
              <w:rPr>
                <w:lang w:val="es-ES"/>
              </w:rPr>
              <w:t>8 Horas</w:t>
            </w:r>
          </w:p>
          <w:p w14:paraId="791E6D8B" w14:textId="77777777" w:rsidR="003A35A9" w:rsidRPr="003A35A9" w:rsidRDefault="003A35A9" w:rsidP="003A35A9">
            <w:pPr>
              <w:suppressAutoHyphens/>
              <w:spacing w:before="0" w:after="120" w:line="240" w:lineRule="auto"/>
              <w:contextualSpacing/>
              <w:jc w:val="center"/>
              <w:rPr>
                <w:lang w:val="es-ES"/>
              </w:rPr>
            </w:pPr>
            <w:r w:rsidRPr="003A35A9">
              <w:rPr>
                <w:lang w:val="es-ES"/>
              </w:rPr>
              <w:t>(+50% en horario no laboral)</w:t>
            </w:r>
          </w:p>
        </w:tc>
        <w:tc>
          <w:tcPr>
            <w:tcW w:w="1036" w:type="pct"/>
          </w:tcPr>
          <w:p w14:paraId="1F5D71E6"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31371D9" w14:textId="77777777" w:rsidTr="00A228D7">
        <w:trPr>
          <w:trHeight w:val="783"/>
          <w:jc w:val="center"/>
        </w:trPr>
        <w:tc>
          <w:tcPr>
            <w:tcW w:w="2398" w:type="pct"/>
          </w:tcPr>
          <w:p w14:paraId="6723DF2A"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infraestructura por daño o pérdida que requiera obra civil.</w:t>
            </w:r>
          </w:p>
        </w:tc>
        <w:tc>
          <w:tcPr>
            <w:tcW w:w="1565" w:type="pct"/>
          </w:tcPr>
          <w:p w14:paraId="66352D57"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036" w:type="pct"/>
          </w:tcPr>
          <w:p w14:paraId="21194FB4" w14:textId="11791D4D"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00867453" w14:textId="77777777" w:rsidR="006814AD" w:rsidRPr="0028485B" w:rsidRDefault="006814AD" w:rsidP="00C37009">
      <w:pPr>
        <w:pStyle w:val="Ttulo3"/>
        <w:rPr>
          <w:u w:val="none"/>
        </w:rPr>
      </w:pPr>
      <w:r w:rsidRPr="0028485B">
        <w:rPr>
          <w:u w:val="none"/>
        </w:rPr>
        <w:t xml:space="preserve">2.7 </w:t>
      </w:r>
      <w:r w:rsidRPr="0028485B">
        <w:rPr>
          <w:u w:val="none"/>
        </w:rPr>
        <w:tab/>
        <w:t>Servicio de Tendido de Cable sobre Infraestructura Desagregada</w:t>
      </w:r>
    </w:p>
    <w:tbl>
      <w:tblPr>
        <w:tblStyle w:val="Cuadrculadetablaclara1"/>
        <w:tblW w:w="4234" w:type="pct"/>
        <w:jc w:val="center"/>
        <w:tblLook w:val="01E0" w:firstRow="1" w:lastRow="1" w:firstColumn="1" w:lastColumn="1" w:noHBand="0" w:noVBand="0"/>
        <w:tblCaption w:val="Tabla"/>
        <w:tblDescription w:val="Servicio de Tendido de Cable sobre Infraestructura Desagregada"/>
      </w:tblPr>
      <w:tblGrid>
        <w:gridCol w:w="3817"/>
        <w:gridCol w:w="2491"/>
        <w:gridCol w:w="1649"/>
      </w:tblGrid>
      <w:tr w:rsidR="003A35A9" w:rsidRPr="003A35A9" w14:paraId="1488EBFD" w14:textId="77777777" w:rsidTr="00A228D7">
        <w:trPr>
          <w:trHeight w:val="225"/>
          <w:tblHeader/>
          <w:jc w:val="center"/>
        </w:trPr>
        <w:tc>
          <w:tcPr>
            <w:tcW w:w="2398" w:type="pct"/>
            <w:shd w:val="clear" w:color="auto" w:fill="548DD4" w:themeFill="text2" w:themeFillTint="99"/>
          </w:tcPr>
          <w:p w14:paraId="3E5B4315"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65" w:type="pct"/>
            <w:shd w:val="clear" w:color="auto" w:fill="548DD4" w:themeFill="text2" w:themeFillTint="99"/>
          </w:tcPr>
          <w:p w14:paraId="4E295B56"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36" w:type="pct"/>
            <w:shd w:val="clear" w:color="auto" w:fill="548DD4" w:themeFill="text2" w:themeFillTint="99"/>
          </w:tcPr>
          <w:p w14:paraId="23A1E2DD"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30BAC401" w14:textId="77777777" w:rsidTr="00A228D7">
        <w:trPr>
          <w:trHeight w:val="467"/>
          <w:jc w:val="center"/>
        </w:trPr>
        <w:tc>
          <w:tcPr>
            <w:tcW w:w="2398" w:type="pct"/>
          </w:tcPr>
          <w:p w14:paraId="63D2091F"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65" w:type="pct"/>
          </w:tcPr>
          <w:p w14:paraId="0BB4DDA8"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036" w:type="pct"/>
          </w:tcPr>
          <w:p w14:paraId="34A81F05"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4B29A051" w14:textId="77777777" w:rsidTr="00A228D7">
        <w:trPr>
          <w:jc w:val="center"/>
        </w:trPr>
        <w:tc>
          <w:tcPr>
            <w:tcW w:w="2398" w:type="pct"/>
          </w:tcPr>
          <w:p w14:paraId="07FE3541" w14:textId="77777777" w:rsidR="003A35A9" w:rsidRPr="003A35A9" w:rsidRDefault="003A35A9" w:rsidP="003A35A9">
            <w:pPr>
              <w:suppressAutoHyphens/>
              <w:spacing w:before="0" w:after="120" w:line="240" w:lineRule="auto"/>
              <w:contextualSpacing/>
              <w:jc w:val="left"/>
              <w:rPr>
                <w:lang w:val="es-ES"/>
              </w:rPr>
            </w:pPr>
            <w:r w:rsidRPr="003A35A9">
              <w:rPr>
                <w:lang w:val="es-ES"/>
              </w:rPr>
              <w:t>Programación de Visitas Técnicas</w:t>
            </w:r>
          </w:p>
        </w:tc>
        <w:tc>
          <w:tcPr>
            <w:tcW w:w="1565" w:type="pct"/>
          </w:tcPr>
          <w:p w14:paraId="3E4DBEC1"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479BB82C"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BF54374"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737DE0CB" w14:textId="77777777" w:rsidTr="00A228D7">
        <w:trPr>
          <w:jc w:val="center"/>
        </w:trPr>
        <w:tc>
          <w:tcPr>
            <w:tcW w:w="2398" w:type="pct"/>
          </w:tcPr>
          <w:p w14:paraId="16F821D7" w14:textId="77777777" w:rsidR="003A35A9" w:rsidRPr="003A35A9" w:rsidRDefault="003A35A9" w:rsidP="003A35A9">
            <w:pPr>
              <w:suppressAutoHyphens/>
              <w:spacing w:before="0" w:after="120" w:line="240" w:lineRule="auto"/>
              <w:contextualSpacing/>
              <w:jc w:val="left"/>
              <w:rPr>
                <w:lang w:val="es-ES"/>
              </w:rPr>
            </w:pPr>
            <w:r w:rsidRPr="003A35A9">
              <w:rPr>
                <w:lang w:val="es-ES"/>
              </w:rPr>
              <w:t>Ejecución de Visita Técnica</w:t>
            </w:r>
          </w:p>
        </w:tc>
        <w:tc>
          <w:tcPr>
            <w:tcW w:w="1565" w:type="pct"/>
          </w:tcPr>
          <w:p w14:paraId="4836E37C" w14:textId="77777777" w:rsidR="003A35A9" w:rsidRPr="003A35A9" w:rsidRDefault="003A35A9" w:rsidP="003A35A9">
            <w:pPr>
              <w:suppressAutoHyphens/>
              <w:spacing w:before="0" w:after="120" w:line="240" w:lineRule="auto"/>
              <w:contextualSpacing/>
              <w:jc w:val="center"/>
              <w:rPr>
                <w:lang w:val="es-ES"/>
              </w:rPr>
            </w:pPr>
            <w:r w:rsidRPr="003A35A9">
              <w:rPr>
                <w:lang w:val="es-ES"/>
              </w:rPr>
              <w:t>20 DH</w:t>
            </w:r>
          </w:p>
          <w:p w14:paraId="7CC1F697"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81E0A4C"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356FAC9" w14:textId="77777777" w:rsidTr="00A228D7">
        <w:trPr>
          <w:jc w:val="center"/>
        </w:trPr>
        <w:tc>
          <w:tcPr>
            <w:tcW w:w="2398" w:type="pct"/>
          </w:tcPr>
          <w:p w14:paraId="3F25CE1F"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Información de Visita Técnica</w:t>
            </w:r>
          </w:p>
        </w:tc>
        <w:tc>
          <w:tcPr>
            <w:tcW w:w="1565" w:type="pct"/>
          </w:tcPr>
          <w:p w14:paraId="28615733"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395B147F"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conclusión de VT)</w:t>
            </w:r>
          </w:p>
        </w:tc>
        <w:tc>
          <w:tcPr>
            <w:tcW w:w="1036" w:type="pct"/>
          </w:tcPr>
          <w:p w14:paraId="762E2539"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9425C1D" w14:textId="77777777" w:rsidTr="00A228D7">
        <w:trPr>
          <w:jc w:val="center"/>
        </w:trPr>
        <w:tc>
          <w:tcPr>
            <w:tcW w:w="2398" w:type="pct"/>
          </w:tcPr>
          <w:p w14:paraId="1ADFCD42"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del Servicio</w:t>
            </w:r>
          </w:p>
        </w:tc>
        <w:tc>
          <w:tcPr>
            <w:tcW w:w="1565" w:type="pct"/>
          </w:tcPr>
          <w:p w14:paraId="16D22775" w14:textId="77777777" w:rsidR="003A35A9" w:rsidRPr="003A35A9" w:rsidRDefault="003A35A9" w:rsidP="003A35A9">
            <w:pPr>
              <w:suppressAutoHyphens/>
              <w:spacing w:before="0" w:after="120" w:line="240" w:lineRule="auto"/>
              <w:contextualSpacing/>
              <w:jc w:val="center"/>
              <w:rPr>
                <w:lang w:val="es-ES"/>
              </w:rPr>
            </w:pPr>
            <w:r w:rsidRPr="003A35A9">
              <w:rPr>
                <w:lang w:val="es-ES"/>
              </w:rPr>
              <w:t>30 DH</w:t>
            </w:r>
          </w:p>
          <w:p w14:paraId="17407C1D" w14:textId="77777777" w:rsidR="003A35A9" w:rsidRPr="003A35A9" w:rsidRDefault="003A35A9" w:rsidP="003A35A9">
            <w:pPr>
              <w:suppressAutoHyphens/>
              <w:spacing w:before="0" w:after="120" w:line="240" w:lineRule="auto"/>
              <w:contextualSpacing/>
              <w:jc w:val="center"/>
              <w:rPr>
                <w:lang w:val="es-ES"/>
              </w:rPr>
            </w:pPr>
            <w:r w:rsidRPr="003A35A9">
              <w:rPr>
                <w:lang w:val="es-ES"/>
              </w:rPr>
              <w:lastRenderedPageBreak/>
              <w:t>(A partir de la aceptación del presupuesto)</w:t>
            </w:r>
          </w:p>
        </w:tc>
        <w:tc>
          <w:tcPr>
            <w:tcW w:w="1036" w:type="pct"/>
          </w:tcPr>
          <w:p w14:paraId="1FE61863" w14:textId="77777777" w:rsidR="003A35A9" w:rsidRPr="003A35A9" w:rsidRDefault="003A35A9" w:rsidP="003A35A9">
            <w:pPr>
              <w:suppressAutoHyphens/>
              <w:spacing w:before="0" w:after="120" w:line="240" w:lineRule="auto"/>
              <w:contextualSpacing/>
              <w:jc w:val="center"/>
              <w:rPr>
                <w:lang w:val="es-ES"/>
              </w:rPr>
            </w:pPr>
            <w:r w:rsidRPr="003A35A9">
              <w:rPr>
                <w:lang w:val="es-ES"/>
              </w:rPr>
              <w:lastRenderedPageBreak/>
              <w:t>90%</w:t>
            </w:r>
          </w:p>
        </w:tc>
      </w:tr>
      <w:tr w:rsidR="003A35A9" w:rsidRPr="003A35A9" w14:paraId="01C49151" w14:textId="77777777" w:rsidTr="00A228D7">
        <w:trPr>
          <w:trHeight w:val="783"/>
          <w:jc w:val="center"/>
        </w:trPr>
        <w:tc>
          <w:tcPr>
            <w:tcW w:w="2398" w:type="pct"/>
          </w:tcPr>
          <w:p w14:paraId="61D4AFAE"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cableado por daño o avería (falla).</w:t>
            </w:r>
          </w:p>
        </w:tc>
        <w:tc>
          <w:tcPr>
            <w:tcW w:w="1565" w:type="pct"/>
          </w:tcPr>
          <w:p w14:paraId="37649CAC" w14:textId="583EC4CF" w:rsidR="003A35A9" w:rsidRPr="003A35A9" w:rsidRDefault="003A35A9" w:rsidP="003A35A9">
            <w:pPr>
              <w:suppressAutoHyphens/>
              <w:spacing w:before="0" w:after="120" w:line="240" w:lineRule="auto"/>
              <w:contextualSpacing/>
              <w:jc w:val="center"/>
              <w:rPr>
                <w:lang w:val="es-ES"/>
              </w:rPr>
            </w:pPr>
            <w:r w:rsidRPr="003A35A9">
              <w:rPr>
                <w:lang w:val="es-ES"/>
              </w:rPr>
              <w:t>8 Horas</w:t>
            </w:r>
          </w:p>
          <w:p w14:paraId="29DB52FE" w14:textId="77777777" w:rsidR="003A35A9" w:rsidRPr="003A35A9" w:rsidRDefault="003A35A9" w:rsidP="003A35A9">
            <w:pPr>
              <w:suppressAutoHyphens/>
              <w:spacing w:before="0" w:after="120" w:line="240" w:lineRule="auto"/>
              <w:contextualSpacing/>
              <w:jc w:val="center"/>
              <w:rPr>
                <w:lang w:val="es-ES"/>
              </w:rPr>
            </w:pPr>
            <w:r w:rsidRPr="003A35A9">
              <w:rPr>
                <w:lang w:val="es-ES"/>
              </w:rPr>
              <w:t>(+50% en horario no laboral)</w:t>
            </w:r>
          </w:p>
        </w:tc>
        <w:tc>
          <w:tcPr>
            <w:tcW w:w="1036" w:type="pct"/>
          </w:tcPr>
          <w:p w14:paraId="5E0BB250"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090C1245" w14:textId="77777777" w:rsidTr="00A228D7">
        <w:trPr>
          <w:trHeight w:val="783"/>
          <w:jc w:val="center"/>
        </w:trPr>
        <w:tc>
          <w:tcPr>
            <w:tcW w:w="2398" w:type="pct"/>
          </w:tcPr>
          <w:p w14:paraId="6D077344"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cableado por daño o pérdida que requiera obra civil.</w:t>
            </w:r>
          </w:p>
        </w:tc>
        <w:tc>
          <w:tcPr>
            <w:tcW w:w="1565" w:type="pct"/>
          </w:tcPr>
          <w:p w14:paraId="51DDE34D"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036" w:type="pct"/>
          </w:tcPr>
          <w:p w14:paraId="4865EB98" w14:textId="3B64CF6B"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2537798A" w14:textId="77777777" w:rsidR="006814AD" w:rsidRPr="003A35A9" w:rsidRDefault="006814AD" w:rsidP="003A35A9">
      <w:pPr>
        <w:suppressAutoHyphens/>
        <w:spacing w:before="0" w:after="120" w:line="240" w:lineRule="auto"/>
        <w:contextualSpacing/>
        <w:jc w:val="left"/>
        <w:rPr>
          <w:lang w:val="es-ES"/>
        </w:rPr>
      </w:pPr>
    </w:p>
    <w:p w14:paraId="5C3E643E" w14:textId="3CA0EEB8" w:rsidR="006814AD" w:rsidRPr="0028485B" w:rsidRDefault="006814AD" w:rsidP="00C37009">
      <w:pPr>
        <w:pStyle w:val="Ttulo2"/>
      </w:pPr>
      <w:r w:rsidRPr="0028485B">
        <w:t xml:space="preserve">Parámetros de Calidad para los Trabajos Especiales </w:t>
      </w:r>
    </w:p>
    <w:p w14:paraId="609898CE" w14:textId="77777777" w:rsidR="006814AD" w:rsidRPr="0028485B" w:rsidRDefault="006814AD" w:rsidP="00C37009">
      <w:pPr>
        <w:pStyle w:val="Ttulo3"/>
        <w:rPr>
          <w:u w:val="none"/>
        </w:rPr>
      </w:pPr>
      <w:r w:rsidRPr="0028485B">
        <w:rPr>
          <w:u w:val="none"/>
        </w:rPr>
        <w:t>3.1 Instalación de Infraestructura del Concesionario Solicitante en Despliegue de Nueva Obra Civil</w:t>
      </w:r>
    </w:p>
    <w:tbl>
      <w:tblPr>
        <w:tblStyle w:val="Cuadrculadetablaclara1"/>
        <w:tblW w:w="4228" w:type="pct"/>
        <w:jc w:val="center"/>
        <w:tblLook w:val="01E0" w:firstRow="1" w:lastRow="1" w:firstColumn="1" w:lastColumn="1" w:noHBand="0" w:noVBand="0"/>
        <w:tblCaption w:val="Tabla"/>
        <w:tblDescription w:val="Instalación de Infraestructura del Concesionario Solicitante en Despliegue de Nueva Obra Civil"/>
      </w:tblPr>
      <w:tblGrid>
        <w:gridCol w:w="3808"/>
        <w:gridCol w:w="2424"/>
        <w:gridCol w:w="1713"/>
      </w:tblGrid>
      <w:tr w:rsidR="003A35A9" w:rsidRPr="003A35A9" w14:paraId="672B74FE" w14:textId="77777777" w:rsidTr="00A228D7">
        <w:trPr>
          <w:trHeight w:val="225"/>
          <w:tblHeader/>
          <w:jc w:val="center"/>
        </w:trPr>
        <w:tc>
          <w:tcPr>
            <w:tcW w:w="2396" w:type="pct"/>
            <w:shd w:val="clear" w:color="auto" w:fill="548DD4" w:themeFill="text2" w:themeFillTint="99"/>
          </w:tcPr>
          <w:p w14:paraId="005329B2"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25" w:type="pct"/>
            <w:shd w:val="clear" w:color="auto" w:fill="548DD4" w:themeFill="text2" w:themeFillTint="99"/>
          </w:tcPr>
          <w:p w14:paraId="11734BA9"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78" w:type="pct"/>
            <w:shd w:val="clear" w:color="auto" w:fill="548DD4" w:themeFill="text2" w:themeFillTint="99"/>
          </w:tcPr>
          <w:p w14:paraId="0F2A5C81"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4A8E41AD" w14:textId="77777777" w:rsidTr="00A228D7">
        <w:trPr>
          <w:trHeight w:val="467"/>
          <w:jc w:val="center"/>
        </w:trPr>
        <w:tc>
          <w:tcPr>
            <w:tcW w:w="2396" w:type="pct"/>
          </w:tcPr>
          <w:p w14:paraId="09342626"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25" w:type="pct"/>
          </w:tcPr>
          <w:p w14:paraId="30A83EBF" w14:textId="77777777" w:rsidR="003A35A9" w:rsidRPr="003A35A9" w:rsidRDefault="003A35A9" w:rsidP="003A35A9">
            <w:pPr>
              <w:suppressAutoHyphens/>
              <w:spacing w:before="0" w:after="120" w:line="240" w:lineRule="auto"/>
              <w:contextualSpacing/>
              <w:jc w:val="left"/>
              <w:rPr>
                <w:lang w:val="es-ES"/>
              </w:rPr>
            </w:pPr>
            <w:r w:rsidRPr="003A35A9">
              <w:rPr>
                <w:lang w:val="es-ES"/>
              </w:rPr>
              <w:t>2 DH</w:t>
            </w:r>
          </w:p>
        </w:tc>
        <w:tc>
          <w:tcPr>
            <w:tcW w:w="1078" w:type="pct"/>
          </w:tcPr>
          <w:p w14:paraId="417BEF0B" w14:textId="77777777" w:rsidR="003A35A9" w:rsidRPr="003A35A9" w:rsidRDefault="003A35A9" w:rsidP="003A35A9">
            <w:pPr>
              <w:suppressAutoHyphens/>
              <w:spacing w:before="0" w:after="120" w:line="240" w:lineRule="auto"/>
              <w:contextualSpacing/>
              <w:jc w:val="left"/>
              <w:rPr>
                <w:lang w:val="es-ES"/>
              </w:rPr>
            </w:pPr>
            <w:r w:rsidRPr="003A35A9">
              <w:rPr>
                <w:lang w:val="es-ES"/>
              </w:rPr>
              <w:t>90%</w:t>
            </w:r>
          </w:p>
        </w:tc>
      </w:tr>
      <w:tr w:rsidR="003A35A9" w:rsidRPr="003A35A9" w14:paraId="29B961E9" w14:textId="77777777" w:rsidTr="00A228D7">
        <w:trPr>
          <w:jc w:val="center"/>
        </w:trPr>
        <w:tc>
          <w:tcPr>
            <w:tcW w:w="2396" w:type="pct"/>
          </w:tcPr>
          <w:p w14:paraId="4E7A6B07"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525" w:type="pct"/>
          </w:tcPr>
          <w:p w14:paraId="4968DBEF" w14:textId="77777777" w:rsidR="003A35A9" w:rsidRPr="003A35A9" w:rsidRDefault="003A35A9" w:rsidP="003A35A9">
            <w:pPr>
              <w:suppressAutoHyphens/>
              <w:spacing w:before="0" w:after="120" w:line="240" w:lineRule="auto"/>
              <w:contextualSpacing/>
              <w:jc w:val="left"/>
              <w:rPr>
                <w:lang w:val="es-ES"/>
              </w:rPr>
            </w:pPr>
            <w:r w:rsidRPr="003A35A9">
              <w:rPr>
                <w:lang w:val="es-ES"/>
              </w:rPr>
              <w:t>5 DH</w:t>
            </w:r>
          </w:p>
        </w:tc>
        <w:tc>
          <w:tcPr>
            <w:tcW w:w="1078" w:type="pct"/>
          </w:tcPr>
          <w:p w14:paraId="56CA4B58" w14:textId="77777777" w:rsidR="003A35A9" w:rsidRPr="003A35A9" w:rsidRDefault="003A35A9" w:rsidP="003A35A9">
            <w:pPr>
              <w:suppressAutoHyphens/>
              <w:spacing w:before="0" w:after="120" w:line="240" w:lineRule="auto"/>
              <w:contextualSpacing/>
              <w:jc w:val="left"/>
              <w:rPr>
                <w:lang w:val="es-ES"/>
              </w:rPr>
            </w:pPr>
            <w:r w:rsidRPr="003A35A9">
              <w:rPr>
                <w:lang w:val="es-ES"/>
              </w:rPr>
              <w:t>90%</w:t>
            </w:r>
          </w:p>
        </w:tc>
      </w:tr>
      <w:tr w:rsidR="00A228D7" w:rsidRPr="003A35A9" w14:paraId="6F275391" w14:textId="77777777" w:rsidTr="00A228D7">
        <w:trPr>
          <w:jc w:val="center"/>
        </w:trPr>
        <w:tc>
          <w:tcPr>
            <w:tcW w:w="2396" w:type="pct"/>
          </w:tcPr>
          <w:p w14:paraId="47EDF38C" w14:textId="77777777" w:rsidR="00A228D7" w:rsidRPr="003A35A9" w:rsidRDefault="00A228D7" w:rsidP="003A35A9">
            <w:pPr>
              <w:suppressAutoHyphens/>
              <w:spacing w:before="0" w:after="120" w:line="240" w:lineRule="auto"/>
              <w:contextualSpacing/>
              <w:jc w:val="left"/>
              <w:rPr>
                <w:lang w:val="es-ES"/>
              </w:rPr>
            </w:pPr>
            <w:r w:rsidRPr="003A35A9">
              <w:rPr>
                <w:lang w:val="es-ES"/>
              </w:rPr>
              <w:t>Entrega del Servicio en el tiempo comprometido en la cotización</w:t>
            </w:r>
          </w:p>
        </w:tc>
        <w:tc>
          <w:tcPr>
            <w:tcW w:w="1525" w:type="pct"/>
          </w:tcPr>
          <w:p w14:paraId="2C85BDA8" w14:textId="77777777" w:rsidR="00A228D7" w:rsidRPr="003A35A9" w:rsidRDefault="00A228D7" w:rsidP="003A35A9">
            <w:pPr>
              <w:suppressAutoHyphens/>
              <w:spacing w:before="0" w:after="120" w:line="240" w:lineRule="auto"/>
              <w:contextualSpacing/>
              <w:jc w:val="left"/>
              <w:rPr>
                <w:lang w:val="es-ES"/>
              </w:rPr>
            </w:pPr>
            <w:r w:rsidRPr="003A35A9">
              <w:rPr>
                <w:lang w:val="es-ES"/>
              </w:rPr>
              <w:t>Dependiente de la complejidad</w:t>
            </w:r>
          </w:p>
        </w:tc>
        <w:tc>
          <w:tcPr>
            <w:tcW w:w="1078" w:type="pct"/>
          </w:tcPr>
          <w:p w14:paraId="0EA51BC7" w14:textId="17658400" w:rsidR="00A228D7" w:rsidRPr="003A35A9" w:rsidRDefault="00A228D7" w:rsidP="003A35A9">
            <w:pPr>
              <w:suppressAutoHyphens/>
              <w:spacing w:before="0" w:after="120" w:line="240" w:lineRule="auto"/>
              <w:contextualSpacing/>
              <w:jc w:val="left"/>
              <w:rPr>
                <w:lang w:val="es-ES"/>
              </w:rPr>
            </w:pPr>
          </w:p>
        </w:tc>
      </w:tr>
      <w:tr w:rsidR="003A35A9" w:rsidRPr="003A35A9" w14:paraId="182B2469" w14:textId="77777777" w:rsidTr="00A228D7">
        <w:trPr>
          <w:trHeight w:val="783"/>
          <w:jc w:val="center"/>
        </w:trPr>
        <w:tc>
          <w:tcPr>
            <w:tcW w:w="2396" w:type="pct"/>
          </w:tcPr>
          <w:p w14:paraId="52BDDD4F"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falla puntual</w:t>
            </w:r>
          </w:p>
        </w:tc>
        <w:tc>
          <w:tcPr>
            <w:tcW w:w="1525" w:type="pct"/>
          </w:tcPr>
          <w:p w14:paraId="58DFEE73" w14:textId="77777777" w:rsidR="003A35A9" w:rsidRPr="003A35A9" w:rsidRDefault="003A35A9" w:rsidP="003A35A9">
            <w:pPr>
              <w:suppressAutoHyphens/>
              <w:spacing w:before="0" w:after="120" w:line="240" w:lineRule="auto"/>
              <w:contextualSpacing/>
              <w:jc w:val="left"/>
              <w:rPr>
                <w:lang w:val="es-ES"/>
              </w:rPr>
            </w:pPr>
            <w:r w:rsidRPr="003A35A9">
              <w:rPr>
                <w:lang w:val="es-ES"/>
              </w:rPr>
              <w:t>8 Horas (+50% en horario no laboral)</w:t>
            </w:r>
          </w:p>
        </w:tc>
        <w:tc>
          <w:tcPr>
            <w:tcW w:w="1078" w:type="pct"/>
          </w:tcPr>
          <w:p w14:paraId="21CB87F2" w14:textId="5B381726" w:rsidR="003A35A9" w:rsidRPr="003A35A9" w:rsidRDefault="003A35A9" w:rsidP="003A35A9">
            <w:pPr>
              <w:suppressAutoHyphens/>
              <w:spacing w:before="0" w:after="120" w:line="240" w:lineRule="auto"/>
              <w:contextualSpacing/>
              <w:jc w:val="left"/>
              <w:rPr>
                <w:lang w:val="es-ES"/>
              </w:rPr>
            </w:pPr>
            <w:r w:rsidRPr="003A35A9">
              <w:rPr>
                <w:lang w:val="es-ES"/>
              </w:rPr>
              <w:t>90%</w:t>
            </w:r>
          </w:p>
        </w:tc>
      </w:tr>
    </w:tbl>
    <w:p w14:paraId="2C816E7C" w14:textId="77777777" w:rsidR="006814AD" w:rsidRPr="0008751A" w:rsidRDefault="006814AD" w:rsidP="006814AD">
      <w:pPr>
        <w:adjustRightInd w:val="0"/>
        <w:spacing w:before="0" w:after="200" w:line="276" w:lineRule="auto"/>
        <w:ind w:left="851" w:right="760"/>
        <w:rPr>
          <w:rFonts w:cs="Arial"/>
          <w:bCs/>
          <w:color w:val="000000"/>
          <w:sz w:val="12"/>
        </w:rPr>
      </w:pPr>
    </w:p>
    <w:p w14:paraId="7C784F87" w14:textId="77777777" w:rsidR="006814AD" w:rsidRPr="0028485B" w:rsidRDefault="006814AD" w:rsidP="00C37009">
      <w:pPr>
        <w:pStyle w:val="Ttulo3"/>
        <w:rPr>
          <w:u w:val="none"/>
        </w:rPr>
      </w:pPr>
      <w:r w:rsidRPr="0028485B">
        <w:rPr>
          <w:u w:val="none"/>
        </w:rPr>
        <w:t>3.2 Acondicionamiento de Infraestructura</w:t>
      </w:r>
    </w:p>
    <w:tbl>
      <w:tblPr>
        <w:tblStyle w:val="Cuadrculadetablaclara1"/>
        <w:tblW w:w="4234" w:type="pct"/>
        <w:jc w:val="center"/>
        <w:tblLook w:val="01E0" w:firstRow="1" w:lastRow="1" w:firstColumn="1" w:lastColumn="1" w:noHBand="0" w:noVBand="0"/>
        <w:tblCaption w:val="Tabla"/>
        <w:tblDescription w:val="Acondicionamiento de Infraestructura"/>
      </w:tblPr>
      <w:tblGrid>
        <w:gridCol w:w="3816"/>
        <w:gridCol w:w="2274"/>
        <w:gridCol w:w="1867"/>
      </w:tblGrid>
      <w:tr w:rsidR="003A35A9" w:rsidRPr="003A35A9" w14:paraId="32F5B5E5" w14:textId="77777777" w:rsidTr="00A228D7">
        <w:trPr>
          <w:trHeight w:val="225"/>
          <w:tblHeader/>
          <w:jc w:val="center"/>
        </w:trPr>
        <w:tc>
          <w:tcPr>
            <w:tcW w:w="2398" w:type="pct"/>
            <w:shd w:val="clear" w:color="auto" w:fill="548DD4" w:themeFill="text2" w:themeFillTint="99"/>
          </w:tcPr>
          <w:p w14:paraId="0EDC0A8A"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429" w:type="pct"/>
            <w:shd w:val="clear" w:color="auto" w:fill="548DD4" w:themeFill="text2" w:themeFillTint="99"/>
          </w:tcPr>
          <w:p w14:paraId="2A8D0C27"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173" w:type="pct"/>
            <w:shd w:val="clear" w:color="auto" w:fill="548DD4" w:themeFill="text2" w:themeFillTint="99"/>
          </w:tcPr>
          <w:p w14:paraId="0017FA9B"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4BDFFC57" w14:textId="77777777" w:rsidTr="00A228D7">
        <w:trPr>
          <w:jc w:val="center"/>
        </w:trPr>
        <w:tc>
          <w:tcPr>
            <w:tcW w:w="2398" w:type="pct"/>
          </w:tcPr>
          <w:p w14:paraId="174FE4C4"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429" w:type="pct"/>
          </w:tcPr>
          <w:p w14:paraId="6F07FAC2"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173" w:type="pct"/>
          </w:tcPr>
          <w:p w14:paraId="202BD03A"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A228D7" w:rsidRPr="003A35A9" w14:paraId="3EFEF77F" w14:textId="77777777" w:rsidTr="00A228D7">
        <w:trPr>
          <w:jc w:val="center"/>
        </w:trPr>
        <w:tc>
          <w:tcPr>
            <w:tcW w:w="2398" w:type="pct"/>
          </w:tcPr>
          <w:p w14:paraId="6AE06314" w14:textId="77777777" w:rsidR="00A228D7" w:rsidRPr="003A35A9" w:rsidRDefault="00A228D7" w:rsidP="003A35A9">
            <w:pPr>
              <w:suppressAutoHyphens/>
              <w:spacing w:before="0" w:after="120" w:line="240" w:lineRule="auto"/>
              <w:contextualSpacing/>
              <w:jc w:val="left"/>
              <w:rPr>
                <w:lang w:val="es-ES"/>
              </w:rPr>
            </w:pPr>
            <w:r w:rsidRPr="003A35A9">
              <w:rPr>
                <w:lang w:val="es-ES"/>
              </w:rPr>
              <w:t>Entrega del Servicio en el tiempo comprometido en la cotización</w:t>
            </w:r>
          </w:p>
        </w:tc>
        <w:tc>
          <w:tcPr>
            <w:tcW w:w="1429" w:type="pct"/>
          </w:tcPr>
          <w:p w14:paraId="614B14A3" w14:textId="77777777" w:rsidR="00A228D7" w:rsidRPr="003A35A9" w:rsidRDefault="00A228D7" w:rsidP="003A35A9">
            <w:pPr>
              <w:suppressAutoHyphens/>
              <w:spacing w:before="0" w:after="120" w:line="240" w:lineRule="auto"/>
              <w:contextualSpacing/>
              <w:jc w:val="center"/>
              <w:rPr>
                <w:lang w:val="es-ES"/>
              </w:rPr>
            </w:pPr>
            <w:r w:rsidRPr="003A35A9">
              <w:rPr>
                <w:lang w:val="es-ES"/>
              </w:rPr>
              <w:t>Dependiente de la complejidad</w:t>
            </w:r>
          </w:p>
        </w:tc>
        <w:tc>
          <w:tcPr>
            <w:tcW w:w="1173" w:type="pct"/>
          </w:tcPr>
          <w:p w14:paraId="3D45EF6D" w14:textId="7E8C23EC" w:rsidR="00A228D7" w:rsidRPr="003A35A9" w:rsidRDefault="00A228D7" w:rsidP="003A35A9">
            <w:pPr>
              <w:suppressAutoHyphens/>
              <w:spacing w:before="0" w:after="120" w:line="240" w:lineRule="auto"/>
              <w:contextualSpacing/>
              <w:jc w:val="center"/>
              <w:rPr>
                <w:lang w:val="es-ES"/>
              </w:rPr>
            </w:pPr>
          </w:p>
        </w:tc>
      </w:tr>
    </w:tbl>
    <w:p w14:paraId="456C89ED" w14:textId="77777777" w:rsidR="006814AD" w:rsidRPr="0008751A" w:rsidRDefault="006814AD" w:rsidP="006814AD">
      <w:pPr>
        <w:adjustRightInd w:val="0"/>
        <w:spacing w:before="0" w:after="200" w:line="276" w:lineRule="auto"/>
        <w:ind w:left="851" w:right="760"/>
        <w:rPr>
          <w:rFonts w:cs="Arial"/>
          <w:bCs/>
          <w:color w:val="000000"/>
          <w:sz w:val="16"/>
        </w:rPr>
      </w:pPr>
    </w:p>
    <w:p w14:paraId="6FF42F99" w14:textId="77777777" w:rsidR="006814AD" w:rsidRPr="0028485B" w:rsidRDefault="006814AD" w:rsidP="00C37009">
      <w:pPr>
        <w:pStyle w:val="Ttulo3"/>
        <w:rPr>
          <w:u w:val="none"/>
        </w:rPr>
      </w:pPr>
      <w:r w:rsidRPr="0028485B">
        <w:rPr>
          <w:u w:val="none"/>
        </w:rPr>
        <w:lastRenderedPageBreak/>
        <w:t xml:space="preserve">3.2 </w:t>
      </w:r>
      <w:r w:rsidRPr="0028485B">
        <w:rPr>
          <w:u w:val="none"/>
        </w:rPr>
        <w:tab/>
        <w:t>Recuperación de Espacio</w:t>
      </w:r>
    </w:p>
    <w:tbl>
      <w:tblPr>
        <w:tblStyle w:val="Cuadrculadetablaclara1"/>
        <w:tblW w:w="4169" w:type="pct"/>
        <w:jc w:val="center"/>
        <w:tblLook w:val="01E0" w:firstRow="1" w:lastRow="1" w:firstColumn="1" w:lastColumn="1" w:noHBand="0" w:noVBand="0"/>
        <w:tblCaption w:val="Tabla"/>
        <w:tblDescription w:val="Recuperación de Espacio"/>
      </w:tblPr>
      <w:tblGrid>
        <w:gridCol w:w="4308"/>
        <w:gridCol w:w="1763"/>
        <w:gridCol w:w="1763"/>
      </w:tblGrid>
      <w:tr w:rsidR="003A35A9" w:rsidRPr="003A35A9" w14:paraId="08D1266E" w14:textId="77777777" w:rsidTr="00A228D7">
        <w:trPr>
          <w:trHeight w:val="225"/>
          <w:tblHeader/>
          <w:jc w:val="center"/>
        </w:trPr>
        <w:tc>
          <w:tcPr>
            <w:tcW w:w="2750" w:type="pct"/>
            <w:shd w:val="clear" w:color="auto" w:fill="548DD4" w:themeFill="text2" w:themeFillTint="99"/>
          </w:tcPr>
          <w:p w14:paraId="3A599D23"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125" w:type="pct"/>
            <w:shd w:val="clear" w:color="auto" w:fill="548DD4" w:themeFill="text2" w:themeFillTint="99"/>
          </w:tcPr>
          <w:p w14:paraId="1AEE1F75" w14:textId="77777777" w:rsidR="003A35A9" w:rsidRPr="003A35A9" w:rsidRDefault="003A35A9" w:rsidP="00A228D7">
            <w:pPr>
              <w:suppressAutoHyphens/>
              <w:spacing w:before="0" w:after="120" w:line="240" w:lineRule="auto"/>
              <w:contextualSpacing/>
              <w:rPr>
                <w:b/>
                <w:color w:val="FFFFFF"/>
                <w:lang w:val="es-ES"/>
              </w:rPr>
            </w:pPr>
            <w:r w:rsidRPr="003A35A9">
              <w:rPr>
                <w:b/>
                <w:color w:val="FFFFFF"/>
                <w:lang w:val="es-ES"/>
              </w:rPr>
              <w:t>Tiempo</w:t>
            </w:r>
          </w:p>
        </w:tc>
        <w:tc>
          <w:tcPr>
            <w:tcW w:w="1126" w:type="pct"/>
            <w:shd w:val="clear" w:color="auto" w:fill="548DD4" w:themeFill="text2" w:themeFillTint="99"/>
          </w:tcPr>
          <w:p w14:paraId="3C3999E1"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68D8AAF0" w14:textId="77777777" w:rsidTr="00A228D7">
        <w:trPr>
          <w:jc w:val="center"/>
        </w:trPr>
        <w:tc>
          <w:tcPr>
            <w:tcW w:w="2750" w:type="pct"/>
          </w:tcPr>
          <w:p w14:paraId="5ABC0DB2"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125" w:type="pct"/>
          </w:tcPr>
          <w:p w14:paraId="7B66474B"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126" w:type="pct"/>
          </w:tcPr>
          <w:p w14:paraId="1DC9FC16"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A228D7" w:rsidRPr="003A35A9" w14:paraId="0C794A1C" w14:textId="77777777" w:rsidTr="00A228D7">
        <w:trPr>
          <w:jc w:val="center"/>
        </w:trPr>
        <w:tc>
          <w:tcPr>
            <w:tcW w:w="2750" w:type="pct"/>
          </w:tcPr>
          <w:p w14:paraId="5B2295F3" w14:textId="77777777" w:rsidR="00A228D7" w:rsidRPr="003A35A9" w:rsidRDefault="00A228D7" w:rsidP="003A35A9">
            <w:pPr>
              <w:suppressAutoHyphens/>
              <w:spacing w:before="0" w:after="120" w:line="240" w:lineRule="auto"/>
              <w:contextualSpacing/>
              <w:jc w:val="left"/>
              <w:rPr>
                <w:lang w:val="es-ES"/>
              </w:rPr>
            </w:pPr>
            <w:r w:rsidRPr="003A35A9">
              <w:rPr>
                <w:lang w:val="es-ES"/>
              </w:rPr>
              <w:t>Entrega del Servicio en el tiempo comprometido en la cotización</w:t>
            </w:r>
          </w:p>
        </w:tc>
        <w:tc>
          <w:tcPr>
            <w:tcW w:w="1125" w:type="pct"/>
          </w:tcPr>
          <w:p w14:paraId="1C27E4D2" w14:textId="77777777" w:rsidR="00A228D7" w:rsidRPr="003A35A9" w:rsidRDefault="00A228D7" w:rsidP="003A35A9">
            <w:pPr>
              <w:suppressAutoHyphens/>
              <w:spacing w:before="0" w:after="120" w:line="240" w:lineRule="auto"/>
              <w:contextualSpacing/>
              <w:jc w:val="center"/>
              <w:rPr>
                <w:lang w:val="es-ES"/>
              </w:rPr>
            </w:pPr>
            <w:r w:rsidRPr="003A35A9">
              <w:rPr>
                <w:lang w:val="es-ES"/>
              </w:rPr>
              <w:t>Dependiente de la complejidad</w:t>
            </w:r>
          </w:p>
        </w:tc>
        <w:tc>
          <w:tcPr>
            <w:tcW w:w="1126" w:type="pct"/>
          </w:tcPr>
          <w:p w14:paraId="58DF602B" w14:textId="547B603D" w:rsidR="00A228D7" w:rsidRPr="003A35A9" w:rsidRDefault="00A228D7" w:rsidP="003A35A9">
            <w:pPr>
              <w:suppressAutoHyphens/>
              <w:spacing w:before="0" w:after="120" w:line="240" w:lineRule="auto"/>
              <w:contextualSpacing/>
              <w:jc w:val="center"/>
              <w:rPr>
                <w:lang w:val="es-ES"/>
              </w:rPr>
            </w:pPr>
          </w:p>
        </w:tc>
      </w:tr>
    </w:tbl>
    <w:p w14:paraId="1F837593" w14:textId="77777777" w:rsidR="006814AD" w:rsidRPr="0008751A" w:rsidRDefault="006814AD" w:rsidP="006814AD">
      <w:pPr>
        <w:adjustRightInd w:val="0"/>
        <w:spacing w:before="0" w:after="200" w:line="276" w:lineRule="auto"/>
        <w:ind w:left="851" w:right="760"/>
        <w:rPr>
          <w:rFonts w:cs="Arial"/>
          <w:bCs/>
          <w:color w:val="000000"/>
          <w:sz w:val="10"/>
        </w:rPr>
      </w:pPr>
    </w:p>
    <w:p w14:paraId="11424B04" w14:textId="77777777" w:rsidR="006814AD" w:rsidRPr="0028485B" w:rsidRDefault="006814AD" w:rsidP="00C37009">
      <w:pPr>
        <w:pStyle w:val="Ttulo3"/>
        <w:rPr>
          <w:u w:val="none"/>
        </w:rPr>
      </w:pPr>
      <w:r w:rsidRPr="0028485B">
        <w:rPr>
          <w:u w:val="none"/>
        </w:rPr>
        <w:t>3.3 Solución Correctiva para la Continuidad de los Servicios de Telecomunicaciones</w:t>
      </w:r>
    </w:p>
    <w:tbl>
      <w:tblPr>
        <w:tblStyle w:val="Cuadrculadetablaclara1"/>
        <w:tblW w:w="4169" w:type="pct"/>
        <w:jc w:val="center"/>
        <w:tblLook w:val="01E0" w:firstRow="1" w:lastRow="1" w:firstColumn="1" w:lastColumn="1" w:noHBand="0" w:noVBand="0"/>
        <w:tblCaption w:val="Tabla"/>
        <w:tblDescription w:val="Solución Correctiva para la Continuidad de los Servicios de Telecomunicaciones"/>
      </w:tblPr>
      <w:tblGrid>
        <w:gridCol w:w="4309"/>
        <w:gridCol w:w="1659"/>
        <w:gridCol w:w="1866"/>
      </w:tblGrid>
      <w:tr w:rsidR="003A35A9" w:rsidRPr="003A35A9" w14:paraId="1EC589F5" w14:textId="77777777" w:rsidTr="00A228D7">
        <w:trPr>
          <w:trHeight w:val="225"/>
          <w:tblHeader/>
          <w:jc w:val="center"/>
        </w:trPr>
        <w:tc>
          <w:tcPr>
            <w:tcW w:w="2750" w:type="pct"/>
            <w:shd w:val="clear" w:color="auto" w:fill="548DD4" w:themeFill="text2" w:themeFillTint="99"/>
          </w:tcPr>
          <w:p w14:paraId="0C38018B"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059" w:type="pct"/>
            <w:shd w:val="clear" w:color="auto" w:fill="548DD4" w:themeFill="text2" w:themeFillTint="99"/>
          </w:tcPr>
          <w:p w14:paraId="5B9FE5F2"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191" w:type="pct"/>
            <w:shd w:val="clear" w:color="auto" w:fill="548DD4" w:themeFill="text2" w:themeFillTint="99"/>
          </w:tcPr>
          <w:p w14:paraId="20455473"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29E57692" w14:textId="77777777" w:rsidTr="00A228D7">
        <w:trPr>
          <w:trHeight w:val="467"/>
          <w:jc w:val="center"/>
        </w:trPr>
        <w:tc>
          <w:tcPr>
            <w:tcW w:w="2750" w:type="pct"/>
          </w:tcPr>
          <w:p w14:paraId="1B4A4F1A"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059" w:type="pct"/>
          </w:tcPr>
          <w:p w14:paraId="0CC95CC9"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191" w:type="pct"/>
          </w:tcPr>
          <w:p w14:paraId="23F9314F"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2804151F" w14:textId="77777777" w:rsidTr="00A228D7">
        <w:trPr>
          <w:jc w:val="center"/>
        </w:trPr>
        <w:tc>
          <w:tcPr>
            <w:tcW w:w="2750" w:type="pct"/>
          </w:tcPr>
          <w:p w14:paraId="630294D5"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Retiro de elemento causante del daño </w:t>
            </w:r>
          </w:p>
        </w:tc>
        <w:tc>
          <w:tcPr>
            <w:tcW w:w="1059" w:type="pct"/>
          </w:tcPr>
          <w:p w14:paraId="75148864"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191" w:type="pct"/>
          </w:tcPr>
          <w:p w14:paraId="2FC15C71"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26491D9B" w14:textId="77777777" w:rsidR="006814AD" w:rsidRPr="006814AD" w:rsidRDefault="006814AD" w:rsidP="006814AD">
      <w:pPr>
        <w:adjustRightInd w:val="0"/>
        <w:spacing w:before="0" w:after="200" w:line="276" w:lineRule="auto"/>
        <w:ind w:left="851" w:right="760"/>
        <w:rPr>
          <w:rFonts w:cs="Arial"/>
          <w:bCs/>
          <w:color w:val="000000"/>
        </w:rPr>
      </w:pPr>
    </w:p>
    <w:p w14:paraId="5E018D6A" w14:textId="20C73DA5" w:rsidR="006814AD" w:rsidRPr="0028485B" w:rsidRDefault="006814AD" w:rsidP="00C37009">
      <w:pPr>
        <w:pStyle w:val="Ttulo2"/>
      </w:pPr>
      <w:r w:rsidRPr="0028485B">
        <w:t>Parámetros de Calidad para Autorización de Accesos</w:t>
      </w:r>
    </w:p>
    <w:tbl>
      <w:tblPr>
        <w:tblStyle w:val="Cuadrculadetablaclara1"/>
        <w:tblW w:w="4169" w:type="pct"/>
        <w:jc w:val="center"/>
        <w:tblLook w:val="01E0" w:firstRow="1" w:lastRow="1" w:firstColumn="1" w:lastColumn="1" w:noHBand="0" w:noVBand="0"/>
        <w:tblCaption w:val="Tabla"/>
        <w:tblDescription w:val="Parámetros de Calidad para Autorización de Accesos"/>
      </w:tblPr>
      <w:tblGrid>
        <w:gridCol w:w="4309"/>
        <w:gridCol w:w="1659"/>
        <w:gridCol w:w="1866"/>
      </w:tblGrid>
      <w:tr w:rsidR="006814AD" w:rsidRPr="0028485B" w14:paraId="52392739" w14:textId="77777777" w:rsidTr="00A228D7">
        <w:trPr>
          <w:trHeight w:val="225"/>
          <w:tblHeader/>
          <w:jc w:val="center"/>
        </w:trPr>
        <w:tc>
          <w:tcPr>
            <w:tcW w:w="2750" w:type="pct"/>
            <w:shd w:val="clear" w:color="auto" w:fill="548DD4" w:themeFill="text2" w:themeFillTint="99"/>
          </w:tcPr>
          <w:p w14:paraId="7C9AFEA2" w14:textId="77777777" w:rsidR="006814AD" w:rsidRPr="006814AD" w:rsidRDefault="006814AD" w:rsidP="006814AD">
            <w:pPr>
              <w:suppressAutoHyphens/>
              <w:spacing w:before="0" w:after="120" w:line="240" w:lineRule="auto"/>
              <w:contextualSpacing/>
              <w:jc w:val="center"/>
              <w:rPr>
                <w:b/>
                <w:color w:val="FFFFFF"/>
                <w:lang w:val="es-ES"/>
              </w:rPr>
            </w:pPr>
            <w:r w:rsidRPr="006814AD">
              <w:rPr>
                <w:b/>
                <w:color w:val="FFFFFF"/>
                <w:lang w:val="es-ES"/>
              </w:rPr>
              <w:t>Actividad</w:t>
            </w:r>
          </w:p>
        </w:tc>
        <w:tc>
          <w:tcPr>
            <w:tcW w:w="1059" w:type="pct"/>
            <w:shd w:val="clear" w:color="auto" w:fill="548DD4" w:themeFill="text2" w:themeFillTint="99"/>
          </w:tcPr>
          <w:p w14:paraId="612798F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ES"/>
              </w:rPr>
              <w:t>Tiempo</w:t>
            </w:r>
          </w:p>
        </w:tc>
        <w:tc>
          <w:tcPr>
            <w:tcW w:w="1191" w:type="pct"/>
            <w:shd w:val="clear" w:color="auto" w:fill="548DD4" w:themeFill="text2" w:themeFillTint="99"/>
          </w:tcPr>
          <w:p w14:paraId="47242F58" w14:textId="77777777" w:rsidR="006814AD" w:rsidRPr="006814AD" w:rsidRDefault="006814AD" w:rsidP="006814AD">
            <w:pPr>
              <w:suppressAutoHyphens/>
              <w:spacing w:before="0" w:after="120" w:line="240" w:lineRule="auto"/>
              <w:contextualSpacing/>
              <w:jc w:val="center"/>
              <w:rPr>
                <w:b/>
                <w:color w:val="FFFFFF"/>
                <w:lang w:val="es-ES"/>
              </w:rPr>
            </w:pPr>
            <w:r w:rsidRPr="006814AD">
              <w:rPr>
                <w:b/>
                <w:color w:val="FFFFFF"/>
                <w:lang w:val="es-ES"/>
              </w:rPr>
              <w:t>% Cumplimiento</w:t>
            </w:r>
          </w:p>
        </w:tc>
      </w:tr>
      <w:tr w:rsidR="006814AD" w:rsidRPr="0028485B" w14:paraId="3E410D0F" w14:textId="77777777" w:rsidTr="00A228D7">
        <w:trPr>
          <w:trHeight w:val="467"/>
          <w:jc w:val="center"/>
        </w:trPr>
        <w:tc>
          <w:tcPr>
            <w:tcW w:w="2750" w:type="pct"/>
          </w:tcPr>
          <w:p w14:paraId="75A290E4" w14:textId="77777777" w:rsidR="006814AD" w:rsidRPr="006814AD" w:rsidRDefault="006814AD" w:rsidP="006814AD">
            <w:pPr>
              <w:suppressAutoHyphens/>
              <w:spacing w:before="0" w:after="120" w:line="240" w:lineRule="auto"/>
              <w:contextualSpacing/>
              <w:jc w:val="left"/>
              <w:rPr>
                <w:lang w:val="es-MX"/>
              </w:rPr>
            </w:pPr>
            <w:r w:rsidRPr="006814AD">
              <w:rPr>
                <w:lang w:val="es-MX"/>
              </w:rPr>
              <w:t>Acceso por Emergencia</w:t>
            </w:r>
          </w:p>
        </w:tc>
        <w:tc>
          <w:tcPr>
            <w:tcW w:w="1059" w:type="pct"/>
          </w:tcPr>
          <w:p w14:paraId="789D7D33" w14:textId="77777777" w:rsidR="006814AD" w:rsidRPr="006814AD" w:rsidRDefault="006814AD" w:rsidP="006814AD">
            <w:pPr>
              <w:suppressAutoHyphens/>
              <w:spacing w:before="0" w:after="120" w:line="240" w:lineRule="auto"/>
              <w:contextualSpacing/>
              <w:jc w:val="center"/>
              <w:rPr>
                <w:lang w:val="es-ES"/>
              </w:rPr>
            </w:pPr>
            <w:r w:rsidRPr="006814AD">
              <w:rPr>
                <w:lang w:val="es-ES"/>
              </w:rPr>
              <w:t xml:space="preserve">Inmediato </w:t>
            </w:r>
          </w:p>
        </w:tc>
        <w:tc>
          <w:tcPr>
            <w:tcW w:w="1191" w:type="pct"/>
          </w:tcPr>
          <w:p w14:paraId="4CD90FD4"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r w:rsidR="006814AD" w:rsidRPr="0028485B" w14:paraId="2A4D27E0" w14:textId="77777777" w:rsidTr="00A228D7">
        <w:trPr>
          <w:jc w:val="center"/>
        </w:trPr>
        <w:tc>
          <w:tcPr>
            <w:tcW w:w="2750" w:type="pct"/>
          </w:tcPr>
          <w:p w14:paraId="609ED881" w14:textId="77777777" w:rsidR="006814AD" w:rsidRPr="006814AD" w:rsidRDefault="006814AD" w:rsidP="006814AD">
            <w:pPr>
              <w:suppressAutoHyphens/>
              <w:spacing w:before="0" w:after="120" w:line="240" w:lineRule="auto"/>
              <w:contextualSpacing/>
              <w:jc w:val="left"/>
              <w:rPr>
                <w:lang w:val="es-ES"/>
              </w:rPr>
            </w:pPr>
            <w:r w:rsidRPr="006814AD">
              <w:rPr>
                <w:lang w:val="es-ES"/>
              </w:rPr>
              <w:t>Acceso para Mantenimiento Correctivo (Falla )</w:t>
            </w:r>
          </w:p>
        </w:tc>
        <w:tc>
          <w:tcPr>
            <w:tcW w:w="1059" w:type="pct"/>
          </w:tcPr>
          <w:p w14:paraId="48E4C7D2" w14:textId="77777777" w:rsidR="006814AD" w:rsidRPr="006814AD" w:rsidRDefault="006814AD" w:rsidP="006814AD">
            <w:pPr>
              <w:suppressAutoHyphens/>
              <w:spacing w:before="0" w:after="120" w:line="240" w:lineRule="auto"/>
              <w:contextualSpacing/>
              <w:jc w:val="center"/>
              <w:rPr>
                <w:lang w:val="es-ES"/>
              </w:rPr>
            </w:pPr>
            <w:r w:rsidRPr="006814AD">
              <w:rPr>
                <w:lang w:val="es-ES"/>
              </w:rPr>
              <w:t xml:space="preserve">3 Horas </w:t>
            </w:r>
          </w:p>
        </w:tc>
        <w:tc>
          <w:tcPr>
            <w:tcW w:w="1191" w:type="pct"/>
          </w:tcPr>
          <w:p w14:paraId="0BD29FE7"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r w:rsidR="006814AD" w:rsidRPr="0028485B" w14:paraId="1EF433F7" w14:textId="77777777" w:rsidTr="00A228D7">
        <w:trPr>
          <w:jc w:val="center"/>
        </w:trPr>
        <w:tc>
          <w:tcPr>
            <w:tcW w:w="2750" w:type="pct"/>
          </w:tcPr>
          <w:p w14:paraId="6CFF96BC" w14:textId="77777777" w:rsidR="006814AD" w:rsidRPr="006814AD" w:rsidRDefault="006814AD" w:rsidP="006814AD">
            <w:pPr>
              <w:suppressAutoHyphens/>
              <w:spacing w:before="0" w:after="120" w:line="240" w:lineRule="auto"/>
              <w:contextualSpacing/>
              <w:jc w:val="left"/>
              <w:rPr>
                <w:lang w:val="es-ES"/>
              </w:rPr>
            </w:pPr>
            <w:r w:rsidRPr="006814AD">
              <w:rPr>
                <w:lang w:val="es-ES"/>
              </w:rPr>
              <w:t xml:space="preserve">Acceso para Mantenimiento Preventivo </w:t>
            </w:r>
          </w:p>
        </w:tc>
        <w:tc>
          <w:tcPr>
            <w:tcW w:w="1059" w:type="pct"/>
          </w:tcPr>
          <w:p w14:paraId="2446ACC0" w14:textId="77777777" w:rsidR="006814AD" w:rsidRPr="006814AD" w:rsidRDefault="006814AD" w:rsidP="006814AD">
            <w:pPr>
              <w:suppressAutoHyphens/>
              <w:spacing w:before="0" w:after="120" w:line="240" w:lineRule="auto"/>
              <w:contextualSpacing/>
              <w:jc w:val="center"/>
              <w:rPr>
                <w:lang w:val="es-ES"/>
              </w:rPr>
            </w:pPr>
            <w:r w:rsidRPr="006814AD">
              <w:rPr>
                <w:lang w:val="es-ES"/>
              </w:rPr>
              <w:t>3 DH</w:t>
            </w:r>
          </w:p>
        </w:tc>
        <w:tc>
          <w:tcPr>
            <w:tcW w:w="1191" w:type="pct"/>
          </w:tcPr>
          <w:p w14:paraId="465DFE5E"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bl>
    <w:p w14:paraId="06C48E79" w14:textId="77777777" w:rsidR="006814AD" w:rsidRPr="0028485B" w:rsidRDefault="006814AD" w:rsidP="0028485B">
      <w:pPr>
        <w:pStyle w:val="Ttulo2"/>
      </w:pPr>
      <w:r w:rsidRPr="0028485B">
        <w:t>Penas Convencionales</w:t>
      </w:r>
    </w:p>
    <w:p w14:paraId="3D9A7C1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En caso de que Telmex no alcance el indicador de calidad correspondiente a cualquier parámetro de algún Servicio objeto de la Oferta de Referencia, los CS tendrán el derecho a requerir y obtener de Telmex el pago de la compensación que corresponda conforme a lo siguiente:</w:t>
      </w:r>
    </w:p>
    <w:p w14:paraId="6A967649" w14:textId="77777777" w:rsidR="006814AD" w:rsidRPr="0028485B" w:rsidRDefault="006814AD" w:rsidP="0028485B">
      <w:pPr>
        <w:pStyle w:val="Ttulo3"/>
        <w:rPr>
          <w:u w:val="none"/>
        </w:rPr>
      </w:pPr>
      <w:r w:rsidRPr="0028485B">
        <w:rPr>
          <w:u w:val="none"/>
        </w:rPr>
        <w:t xml:space="preserve">5.1 </w:t>
      </w:r>
      <w:r w:rsidRPr="0028485B">
        <w:rPr>
          <w:u w:val="none"/>
        </w:rPr>
        <w:tab/>
        <w:t>Bloques</w:t>
      </w:r>
    </w:p>
    <w:p w14:paraId="2944ADC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cada uno de los Servicios han sido definidos los parámetros e indicadores de calidad. Dichos parámetros serán validados por bloques de 100 (cien) eventos consecutivos, considerando el orden en el que fueron presentadas sus respectivas solicitudes, comenzando por la primera solicitud presentada, en el entendido de que alcanzados tales 100 (cien) eventos consecutivos respecto del mismo parámetro, iniciará la contabilización de un nuevo bloque.</w:t>
      </w:r>
    </w:p>
    <w:p w14:paraId="4ACA99C8"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Únicamente en el caso que si cumplido un trimestre de recibida la primera solicitud del Servicio de que se trate correspondiente a un bloque, la cantidad de eventos correspondientes al </w:t>
      </w:r>
      <w:r w:rsidRPr="006814AD">
        <w:rPr>
          <w:rFonts w:cs="Arial"/>
          <w:bCs/>
          <w:color w:val="000000"/>
        </w:rPr>
        <w:lastRenderedPageBreak/>
        <w:t>parámetro de calidad en validación no llegara a 100 (cien), la medición de calidad se realizará con el número de eventos efectivamente alcanzados.</w:t>
      </w:r>
    </w:p>
    <w:p w14:paraId="597A713C"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No contabilizará para cálculo del cumplimiento de los parámetros e indicadores de calidad los hechos, situaciones y/o eventos señalados como limitantes de la responsabilidad de Telmex, incluyendo eventos de fuerza mayor o caso fortuito, tales como explosiones, sismos, inundaciones, tormentas, huracanes, incendios y demás fenómenos naturales, ni de aquellos que sean provocados o realizados por terceras personas ajenas a la prestación de los Servicios, aún y cuando se hubiesen podido prever, tales como actos del propietario del inmueble donde se encuentra el Sitio o Proyecto de Nueva Obra Civil, actos de autoridades de cualquier clase, actos de agrupaciones, invasión, despojo, robo, huelgas, revueltas civiles, sabotaje o terrorismo, insuficiencia de condiciones de seguridad pública que garanticen la integridad del personal u otras situaciones similares.</w:t>
      </w:r>
    </w:p>
    <w:p w14:paraId="27DB5860" w14:textId="77777777" w:rsidR="006814AD" w:rsidRPr="0028485B" w:rsidRDefault="006814AD" w:rsidP="0028485B">
      <w:pPr>
        <w:pStyle w:val="Ttulo3"/>
        <w:rPr>
          <w:u w:val="none"/>
        </w:rPr>
      </w:pPr>
      <w:r w:rsidRPr="0028485B">
        <w:rPr>
          <w:u w:val="none"/>
        </w:rPr>
        <w:t>5.2.</w:t>
      </w:r>
      <w:r w:rsidRPr="0028485B">
        <w:rPr>
          <w:u w:val="none"/>
        </w:rPr>
        <w:tab/>
        <w:t>Bases de Cálculo</w:t>
      </w:r>
    </w:p>
    <w:p w14:paraId="24DA337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La compensación será calculada respecto de los eventos en que, de acuerdo con el orden con el que fueron presentadas las solicitudes de servicio respectivas, se encuentren fuera del indicador de calidad correspondiente.</w:t>
      </w:r>
    </w:p>
    <w:p w14:paraId="61F44459"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Si en el bloque Telmex alcanza el 90% del cumplimiento de los plazos establecidos, entonces el 10 % restante podrá alcanzarse en un extra de tiempo no mayor al 50% del plazo original sin que esto genere una pena; por lo tanto, sólo generarán pena los eventos que superen el 150% del plazo original.</w:t>
      </w:r>
    </w:p>
    <w:p w14:paraId="72EF036A"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el cumplimiento, en los casos en que un cálculo arroje números decimales se tomará como válido el número entero inmediato superior.</w:t>
      </w:r>
    </w:p>
    <w:p w14:paraId="5662E7BA" w14:textId="77777777" w:rsidR="006814AD" w:rsidRDefault="006814AD" w:rsidP="002B16AB">
      <w:pPr>
        <w:adjustRightInd w:val="0"/>
        <w:spacing w:before="0" w:after="200" w:line="276" w:lineRule="auto"/>
        <w:rPr>
          <w:rFonts w:cs="Arial"/>
          <w:bCs/>
          <w:color w:val="000000"/>
        </w:rPr>
      </w:pPr>
      <w:r w:rsidRPr="006814AD">
        <w:rPr>
          <w:rFonts w:cs="Arial"/>
          <w:bCs/>
          <w:color w:val="000000"/>
        </w:rPr>
        <w:t>Queda entendido entre las Partes que todas las compensaciones son por el cumplimiento tardío en las obligaciones a cargo de Telmex respecto de los plazos comprometidos para la realización de un Servicio en específico bajo los términos de la Oferta de Referencia.</w:t>
      </w:r>
    </w:p>
    <w:p w14:paraId="2B60ABE7" w14:textId="77777777" w:rsidR="006814AD" w:rsidRPr="006814AD" w:rsidRDefault="006814AD" w:rsidP="0028485B">
      <w:pPr>
        <w:adjustRightInd w:val="0"/>
        <w:spacing w:before="0" w:after="200" w:line="276" w:lineRule="auto"/>
        <w:ind w:right="760"/>
        <w:rPr>
          <w:rFonts w:cs="Arial"/>
          <w:bCs/>
          <w:color w:val="000000"/>
        </w:rPr>
      </w:pPr>
      <w:r w:rsidRPr="006814AD">
        <w:rPr>
          <w:rFonts w:cs="Arial"/>
          <w:bCs/>
          <w:color w:val="000000"/>
        </w:rPr>
        <w:t>Ejemplo: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1843"/>
        <w:gridCol w:w="992"/>
      </w:tblGrid>
      <w:tr w:rsidR="006814AD" w:rsidRPr="0028485B" w14:paraId="2EE168DB" w14:textId="77777777" w:rsidTr="00D3035A">
        <w:trPr>
          <w:trHeight w:val="471"/>
          <w:jc w:val="center"/>
        </w:trPr>
        <w:tc>
          <w:tcPr>
            <w:tcW w:w="1271" w:type="dxa"/>
            <w:shd w:val="clear" w:color="auto" w:fill="548DD4"/>
            <w:vAlign w:val="center"/>
          </w:tcPr>
          <w:p w14:paraId="36AF94E2" w14:textId="77777777" w:rsidR="006814AD" w:rsidRPr="006814AD" w:rsidRDefault="006814AD" w:rsidP="006814AD">
            <w:pPr>
              <w:suppressAutoHyphens/>
              <w:spacing w:before="0" w:after="0" w:line="240" w:lineRule="auto"/>
              <w:contextualSpacing/>
              <w:jc w:val="left"/>
              <w:rPr>
                <w:b/>
                <w:color w:val="FFFFFF"/>
                <w:lang w:val="es-MX"/>
              </w:rPr>
            </w:pPr>
            <w:r w:rsidRPr="006814AD">
              <w:rPr>
                <w:b/>
                <w:color w:val="FFFFFF"/>
                <w:lang w:val="es-MX"/>
              </w:rPr>
              <w:t>Actividad:</w:t>
            </w:r>
          </w:p>
        </w:tc>
        <w:tc>
          <w:tcPr>
            <w:tcW w:w="1843" w:type="dxa"/>
            <w:vAlign w:val="center"/>
          </w:tcPr>
          <w:p w14:paraId="08EF8563" w14:textId="77777777" w:rsidR="006814AD" w:rsidRPr="006814AD" w:rsidRDefault="006814AD" w:rsidP="006814AD">
            <w:pPr>
              <w:suppressAutoHyphens/>
              <w:spacing w:before="0" w:after="0" w:line="240" w:lineRule="auto"/>
              <w:contextualSpacing/>
              <w:jc w:val="left"/>
              <w:rPr>
                <w:lang w:val="es-MX"/>
              </w:rPr>
            </w:pPr>
            <w:r w:rsidRPr="006814AD">
              <w:rPr>
                <w:lang w:val="es-MX"/>
              </w:rPr>
              <w:t>Entrega de Análisis de Factibilidad</w:t>
            </w:r>
          </w:p>
        </w:tc>
        <w:tc>
          <w:tcPr>
            <w:tcW w:w="1843" w:type="dxa"/>
            <w:shd w:val="clear" w:color="auto" w:fill="548DD4"/>
            <w:vAlign w:val="center"/>
          </w:tcPr>
          <w:p w14:paraId="67DCCDED" w14:textId="77777777" w:rsidR="006814AD" w:rsidRPr="006814AD" w:rsidRDefault="006814AD" w:rsidP="006814AD">
            <w:pPr>
              <w:suppressAutoHyphens/>
              <w:spacing w:before="0" w:after="0" w:line="240" w:lineRule="auto"/>
              <w:contextualSpacing/>
              <w:jc w:val="left"/>
              <w:rPr>
                <w:b/>
                <w:color w:val="FFFFFF"/>
                <w:lang w:val="es-MX"/>
              </w:rPr>
            </w:pPr>
            <w:r w:rsidRPr="006814AD">
              <w:rPr>
                <w:b/>
                <w:color w:val="FFFFFF"/>
                <w:lang w:val="es-MX"/>
              </w:rPr>
              <w:t>Indicador:</w:t>
            </w:r>
          </w:p>
        </w:tc>
        <w:tc>
          <w:tcPr>
            <w:tcW w:w="992" w:type="dxa"/>
            <w:vAlign w:val="center"/>
          </w:tcPr>
          <w:p w14:paraId="1CD4E853" w14:textId="77777777" w:rsidR="006814AD" w:rsidRPr="006814AD" w:rsidRDefault="006814AD" w:rsidP="006814AD">
            <w:pPr>
              <w:suppressAutoHyphens/>
              <w:spacing w:before="0" w:after="0" w:line="240" w:lineRule="auto"/>
              <w:contextualSpacing/>
              <w:jc w:val="center"/>
              <w:rPr>
                <w:lang w:val="es-MX"/>
              </w:rPr>
            </w:pPr>
            <w:r w:rsidRPr="006814AD">
              <w:rPr>
                <w:lang w:val="es-MX"/>
              </w:rPr>
              <w:t>90%</w:t>
            </w:r>
          </w:p>
        </w:tc>
      </w:tr>
      <w:tr w:rsidR="006814AD" w:rsidRPr="0028485B" w14:paraId="60BD2984" w14:textId="77777777" w:rsidTr="00D3035A">
        <w:trPr>
          <w:jc w:val="center"/>
        </w:trPr>
        <w:tc>
          <w:tcPr>
            <w:tcW w:w="1271" w:type="dxa"/>
            <w:tcBorders>
              <w:top w:val="nil"/>
              <w:left w:val="nil"/>
              <w:bottom w:val="nil"/>
              <w:right w:val="nil"/>
            </w:tcBorders>
          </w:tcPr>
          <w:p w14:paraId="188075F3"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bottom w:val="nil"/>
              <w:right w:val="nil"/>
            </w:tcBorders>
          </w:tcPr>
          <w:p w14:paraId="13399D55"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bottom w:val="nil"/>
              <w:right w:val="nil"/>
            </w:tcBorders>
          </w:tcPr>
          <w:p w14:paraId="2455863F" w14:textId="77777777" w:rsidR="006814AD" w:rsidRPr="006814AD" w:rsidRDefault="006814AD" w:rsidP="006814AD">
            <w:pPr>
              <w:suppressAutoHyphens/>
              <w:spacing w:before="0" w:after="0" w:line="240" w:lineRule="auto"/>
              <w:contextualSpacing/>
              <w:rPr>
                <w:lang w:val="es-MX"/>
              </w:rPr>
            </w:pPr>
          </w:p>
        </w:tc>
        <w:tc>
          <w:tcPr>
            <w:tcW w:w="992" w:type="dxa"/>
            <w:tcBorders>
              <w:top w:val="nil"/>
              <w:left w:val="nil"/>
              <w:bottom w:val="nil"/>
              <w:right w:val="nil"/>
            </w:tcBorders>
          </w:tcPr>
          <w:p w14:paraId="000BD37E" w14:textId="77777777" w:rsidR="006814AD" w:rsidRPr="006814AD" w:rsidRDefault="006814AD" w:rsidP="006814AD">
            <w:pPr>
              <w:suppressAutoHyphens/>
              <w:spacing w:before="0" w:after="0" w:line="240" w:lineRule="auto"/>
              <w:contextualSpacing/>
              <w:rPr>
                <w:lang w:val="es-MX"/>
              </w:rPr>
            </w:pPr>
          </w:p>
        </w:tc>
      </w:tr>
      <w:tr w:rsidR="006814AD" w:rsidRPr="0028485B" w14:paraId="3CAF818C" w14:textId="77777777" w:rsidTr="00D3035A">
        <w:trPr>
          <w:jc w:val="center"/>
        </w:trPr>
        <w:tc>
          <w:tcPr>
            <w:tcW w:w="1271" w:type="dxa"/>
            <w:tcBorders>
              <w:top w:val="nil"/>
              <w:left w:val="nil"/>
              <w:right w:val="nil"/>
            </w:tcBorders>
          </w:tcPr>
          <w:p w14:paraId="53EE9541" w14:textId="77777777" w:rsidR="006814AD" w:rsidRPr="006814AD" w:rsidRDefault="006814AD" w:rsidP="006814AD">
            <w:pPr>
              <w:suppressAutoHyphens/>
              <w:spacing w:before="0" w:after="0" w:line="240" w:lineRule="auto"/>
              <w:contextualSpacing/>
              <w:rPr>
                <w:lang w:val="es-MX"/>
              </w:rPr>
            </w:pPr>
            <w:r w:rsidRPr="006814AD">
              <w:rPr>
                <w:lang w:val="es-MX"/>
              </w:rPr>
              <w:t>Bloque:</w:t>
            </w:r>
          </w:p>
        </w:tc>
        <w:tc>
          <w:tcPr>
            <w:tcW w:w="1843" w:type="dxa"/>
            <w:tcBorders>
              <w:top w:val="nil"/>
              <w:left w:val="nil"/>
              <w:right w:val="nil"/>
            </w:tcBorders>
          </w:tcPr>
          <w:p w14:paraId="02E0C019"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right w:val="nil"/>
            </w:tcBorders>
          </w:tcPr>
          <w:p w14:paraId="03363EA0" w14:textId="77777777" w:rsidR="006814AD" w:rsidRPr="006814AD" w:rsidRDefault="006814AD" w:rsidP="006814AD">
            <w:pPr>
              <w:suppressAutoHyphens/>
              <w:spacing w:before="0" w:after="0" w:line="240" w:lineRule="auto"/>
              <w:contextualSpacing/>
              <w:rPr>
                <w:lang w:val="es-MX"/>
              </w:rPr>
            </w:pPr>
          </w:p>
        </w:tc>
        <w:tc>
          <w:tcPr>
            <w:tcW w:w="992" w:type="dxa"/>
            <w:tcBorders>
              <w:top w:val="nil"/>
              <w:left w:val="nil"/>
              <w:right w:val="nil"/>
            </w:tcBorders>
          </w:tcPr>
          <w:p w14:paraId="530D34CD" w14:textId="77777777" w:rsidR="006814AD" w:rsidRPr="006814AD" w:rsidRDefault="006814AD" w:rsidP="006814AD">
            <w:pPr>
              <w:suppressAutoHyphens/>
              <w:spacing w:before="0" w:after="0" w:line="240" w:lineRule="auto"/>
              <w:contextualSpacing/>
              <w:rPr>
                <w:lang w:val="es-MX"/>
              </w:rPr>
            </w:pPr>
          </w:p>
        </w:tc>
      </w:tr>
      <w:tr w:rsidR="006814AD" w:rsidRPr="0028485B" w14:paraId="2735E479" w14:textId="77777777" w:rsidTr="00D3035A">
        <w:trPr>
          <w:jc w:val="center"/>
        </w:trPr>
        <w:tc>
          <w:tcPr>
            <w:tcW w:w="1271" w:type="dxa"/>
            <w:shd w:val="clear" w:color="auto" w:fill="548DD4"/>
          </w:tcPr>
          <w:p w14:paraId="3409AB55" w14:textId="77777777" w:rsidR="006814AD" w:rsidRPr="006814AD" w:rsidRDefault="006814AD" w:rsidP="006814AD">
            <w:pPr>
              <w:suppressAutoHyphens/>
              <w:spacing w:before="0" w:after="0" w:line="240" w:lineRule="auto"/>
              <w:contextualSpacing/>
              <w:rPr>
                <w:b/>
                <w:color w:val="FFFFFF"/>
                <w:lang w:val="es-MX"/>
              </w:rPr>
            </w:pPr>
            <w:r w:rsidRPr="006814AD">
              <w:rPr>
                <w:b/>
                <w:color w:val="FFFFFF"/>
                <w:lang w:val="es-MX"/>
              </w:rPr>
              <w:t>Mes</w:t>
            </w:r>
          </w:p>
        </w:tc>
        <w:tc>
          <w:tcPr>
            <w:tcW w:w="1843" w:type="dxa"/>
            <w:shd w:val="clear" w:color="auto" w:fill="548DD4"/>
          </w:tcPr>
          <w:p w14:paraId="71FE9CB0"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A tiempo:</w:t>
            </w:r>
          </w:p>
        </w:tc>
        <w:tc>
          <w:tcPr>
            <w:tcW w:w="1843" w:type="dxa"/>
            <w:shd w:val="clear" w:color="auto" w:fill="548DD4"/>
          </w:tcPr>
          <w:p w14:paraId="4FCE10B6"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Tardío</w:t>
            </w:r>
          </w:p>
        </w:tc>
        <w:tc>
          <w:tcPr>
            <w:tcW w:w="992" w:type="dxa"/>
            <w:shd w:val="clear" w:color="auto" w:fill="548DD4"/>
          </w:tcPr>
          <w:p w14:paraId="2F63EADD"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Total</w:t>
            </w:r>
          </w:p>
        </w:tc>
      </w:tr>
      <w:tr w:rsidR="006814AD" w:rsidRPr="0028485B" w14:paraId="34527CAB" w14:textId="77777777" w:rsidTr="00D3035A">
        <w:trPr>
          <w:jc w:val="center"/>
        </w:trPr>
        <w:tc>
          <w:tcPr>
            <w:tcW w:w="1271" w:type="dxa"/>
            <w:tcBorders>
              <w:left w:val="single" w:sz="4" w:space="0" w:color="BFBFBF"/>
              <w:bottom w:val="single" w:sz="4" w:space="0" w:color="BFBFBF"/>
              <w:right w:val="single" w:sz="4" w:space="0" w:color="BFBFBF"/>
            </w:tcBorders>
          </w:tcPr>
          <w:p w14:paraId="598AB4AC" w14:textId="77777777" w:rsidR="006814AD" w:rsidRPr="006814AD" w:rsidRDefault="006814AD" w:rsidP="006814AD">
            <w:pPr>
              <w:suppressAutoHyphens/>
              <w:spacing w:before="0" w:after="0" w:line="240" w:lineRule="auto"/>
              <w:contextualSpacing/>
              <w:rPr>
                <w:lang w:val="es-MX"/>
              </w:rPr>
            </w:pPr>
            <w:r w:rsidRPr="006814AD">
              <w:rPr>
                <w:lang w:val="es-MX"/>
              </w:rPr>
              <w:lastRenderedPageBreak/>
              <w:t>Enero</w:t>
            </w:r>
          </w:p>
        </w:tc>
        <w:tc>
          <w:tcPr>
            <w:tcW w:w="1843" w:type="dxa"/>
            <w:tcBorders>
              <w:left w:val="single" w:sz="4" w:space="0" w:color="BFBFBF"/>
              <w:bottom w:val="single" w:sz="4" w:space="0" w:color="BFBFBF"/>
              <w:right w:val="single" w:sz="4" w:space="0" w:color="BFBFBF"/>
            </w:tcBorders>
          </w:tcPr>
          <w:p w14:paraId="39420599" w14:textId="77777777" w:rsidR="006814AD" w:rsidRPr="006814AD" w:rsidRDefault="006814AD" w:rsidP="006814AD">
            <w:pPr>
              <w:suppressAutoHyphens/>
              <w:spacing w:before="0" w:after="0" w:line="240" w:lineRule="auto"/>
              <w:contextualSpacing/>
              <w:jc w:val="center"/>
              <w:rPr>
                <w:lang w:val="es-MX"/>
              </w:rPr>
            </w:pPr>
            <w:r w:rsidRPr="006814AD">
              <w:rPr>
                <w:lang w:val="es-MX"/>
              </w:rPr>
              <w:t>22</w:t>
            </w:r>
          </w:p>
        </w:tc>
        <w:tc>
          <w:tcPr>
            <w:tcW w:w="1843" w:type="dxa"/>
            <w:tcBorders>
              <w:left w:val="single" w:sz="4" w:space="0" w:color="BFBFBF"/>
              <w:bottom w:val="single" w:sz="4" w:space="0" w:color="BFBFBF"/>
              <w:right w:val="single" w:sz="4" w:space="0" w:color="BFBFBF"/>
            </w:tcBorders>
          </w:tcPr>
          <w:p w14:paraId="34DD93A0" w14:textId="77777777" w:rsidR="006814AD" w:rsidRPr="006814AD" w:rsidRDefault="006814AD" w:rsidP="006814AD">
            <w:pPr>
              <w:suppressAutoHyphens/>
              <w:spacing w:before="0" w:after="0" w:line="240" w:lineRule="auto"/>
              <w:contextualSpacing/>
              <w:jc w:val="center"/>
              <w:rPr>
                <w:lang w:val="es-MX"/>
              </w:rPr>
            </w:pPr>
            <w:r w:rsidRPr="006814AD">
              <w:rPr>
                <w:lang w:val="es-MX"/>
              </w:rPr>
              <w:t>8</w:t>
            </w:r>
          </w:p>
        </w:tc>
        <w:tc>
          <w:tcPr>
            <w:tcW w:w="992" w:type="dxa"/>
            <w:tcBorders>
              <w:left w:val="single" w:sz="4" w:space="0" w:color="BFBFBF"/>
              <w:bottom w:val="single" w:sz="4" w:space="0" w:color="BFBFBF"/>
              <w:right w:val="single" w:sz="4" w:space="0" w:color="BFBFBF"/>
            </w:tcBorders>
          </w:tcPr>
          <w:p w14:paraId="3375412F" w14:textId="77777777" w:rsidR="006814AD" w:rsidRPr="006814AD" w:rsidRDefault="006814AD" w:rsidP="006814AD">
            <w:pPr>
              <w:suppressAutoHyphens/>
              <w:spacing w:before="0" w:after="0" w:line="240" w:lineRule="auto"/>
              <w:contextualSpacing/>
              <w:jc w:val="center"/>
              <w:rPr>
                <w:lang w:val="es-MX"/>
              </w:rPr>
            </w:pPr>
            <w:r w:rsidRPr="006814AD">
              <w:rPr>
                <w:lang w:val="es-MX"/>
              </w:rPr>
              <w:t>30</w:t>
            </w:r>
          </w:p>
        </w:tc>
      </w:tr>
      <w:tr w:rsidR="006814AD" w:rsidRPr="0028485B" w14:paraId="503BC743" w14:textId="77777777" w:rsidTr="00D3035A">
        <w:trPr>
          <w:jc w:val="center"/>
        </w:trPr>
        <w:tc>
          <w:tcPr>
            <w:tcW w:w="1271" w:type="dxa"/>
            <w:tcBorders>
              <w:top w:val="single" w:sz="4" w:space="0" w:color="BFBFBF"/>
              <w:left w:val="single" w:sz="4" w:space="0" w:color="BFBFBF"/>
              <w:bottom w:val="single" w:sz="4" w:space="0" w:color="BFBFBF"/>
              <w:right w:val="single" w:sz="4" w:space="0" w:color="BFBFBF"/>
            </w:tcBorders>
          </w:tcPr>
          <w:p w14:paraId="5B8588BB" w14:textId="77777777" w:rsidR="006814AD" w:rsidRPr="006814AD" w:rsidRDefault="006814AD" w:rsidP="006814AD">
            <w:pPr>
              <w:suppressAutoHyphens/>
              <w:spacing w:before="0" w:after="0" w:line="240" w:lineRule="auto"/>
              <w:contextualSpacing/>
              <w:rPr>
                <w:lang w:val="es-MX"/>
              </w:rPr>
            </w:pPr>
            <w:r w:rsidRPr="006814AD">
              <w:rPr>
                <w:lang w:val="es-MX"/>
              </w:rPr>
              <w:t>Febrero</w:t>
            </w:r>
          </w:p>
        </w:tc>
        <w:tc>
          <w:tcPr>
            <w:tcW w:w="1843" w:type="dxa"/>
            <w:tcBorders>
              <w:top w:val="single" w:sz="4" w:space="0" w:color="BFBFBF"/>
              <w:left w:val="single" w:sz="4" w:space="0" w:color="BFBFBF"/>
              <w:bottom w:val="single" w:sz="4" w:space="0" w:color="BFBFBF"/>
              <w:right w:val="single" w:sz="4" w:space="0" w:color="BFBFBF"/>
            </w:tcBorders>
          </w:tcPr>
          <w:p w14:paraId="2CDB5B41" w14:textId="77777777" w:rsidR="006814AD" w:rsidRPr="006814AD" w:rsidRDefault="006814AD" w:rsidP="006814AD">
            <w:pPr>
              <w:suppressAutoHyphens/>
              <w:spacing w:before="0" w:after="0" w:line="240" w:lineRule="auto"/>
              <w:contextualSpacing/>
              <w:jc w:val="center"/>
              <w:rPr>
                <w:lang w:val="es-MX"/>
              </w:rPr>
            </w:pPr>
            <w:r w:rsidRPr="006814AD">
              <w:rPr>
                <w:lang w:val="es-MX"/>
              </w:rPr>
              <w:t>18</w:t>
            </w:r>
          </w:p>
        </w:tc>
        <w:tc>
          <w:tcPr>
            <w:tcW w:w="1843" w:type="dxa"/>
            <w:tcBorders>
              <w:top w:val="single" w:sz="4" w:space="0" w:color="BFBFBF"/>
              <w:left w:val="single" w:sz="4" w:space="0" w:color="BFBFBF"/>
              <w:bottom w:val="single" w:sz="4" w:space="0" w:color="BFBFBF"/>
              <w:right w:val="single" w:sz="4" w:space="0" w:color="BFBFBF"/>
            </w:tcBorders>
          </w:tcPr>
          <w:p w14:paraId="7648A6F9" w14:textId="77777777" w:rsidR="006814AD" w:rsidRPr="006814AD" w:rsidRDefault="006814AD" w:rsidP="006814AD">
            <w:pPr>
              <w:suppressAutoHyphens/>
              <w:spacing w:before="0" w:after="0" w:line="240" w:lineRule="auto"/>
              <w:contextualSpacing/>
              <w:jc w:val="center"/>
              <w:rPr>
                <w:lang w:val="es-MX"/>
              </w:rPr>
            </w:pPr>
            <w:r w:rsidRPr="006814AD">
              <w:rPr>
                <w:lang w:val="es-MX"/>
              </w:rPr>
              <w:t>2</w:t>
            </w:r>
          </w:p>
        </w:tc>
        <w:tc>
          <w:tcPr>
            <w:tcW w:w="992" w:type="dxa"/>
            <w:tcBorders>
              <w:top w:val="single" w:sz="4" w:space="0" w:color="BFBFBF"/>
              <w:left w:val="single" w:sz="4" w:space="0" w:color="BFBFBF"/>
              <w:bottom w:val="single" w:sz="4" w:space="0" w:color="BFBFBF"/>
              <w:right w:val="single" w:sz="4" w:space="0" w:color="BFBFBF"/>
            </w:tcBorders>
          </w:tcPr>
          <w:p w14:paraId="5C3AA0E8" w14:textId="77777777" w:rsidR="006814AD" w:rsidRPr="006814AD" w:rsidRDefault="006814AD" w:rsidP="006814AD">
            <w:pPr>
              <w:suppressAutoHyphens/>
              <w:spacing w:before="0" w:after="0" w:line="240" w:lineRule="auto"/>
              <w:contextualSpacing/>
              <w:jc w:val="center"/>
              <w:rPr>
                <w:lang w:val="es-MX"/>
              </w:rPr>
            </w:pPr>
            <w:r w:rsidRPr="006814AD">
              <w:rPr>
                <w:lang w:val="es-MX"/>
              </w:rPr>
              <w:t>20</w:t>
            </w:r>
          </w:p>
        </w:tc>
      </w:tr>
      <w:tr w:rsidR="006814AD" w:rsidRPr="0028485B" w14:paraId="1D1D5E09" w14:textId="77777777" w:rsidTr="00D3035A">
        <w:trPr>
          <w:jc w:val="center"/>
        </w:trPr>
        <w:tc>
          <w:tcPr>
            <w:tcW w:w="1271" w:type="dxa"/>
            <w:tcBorders>
              <w:top w:val="single" w:sz="4" w:space="0" w:color="BFBFBF"/>
              <w:left w:val="single" w:sz="4" w:space="0" w:color="BFBFBF"/>
              <w:bottom w:val="single" w:sz="4" w:space="0" w:color="BFBFBF"/>
              <w:right w:val="single" w:sz="4" w:space="0" w:color="BFBFBF"/>
            </w:tcBorders>
          </w:tcPr>
          <w:p w14:paraId="20582D28" w14:textId="77777777" w:rsidR="006814AD" w:rsidRPr="006814AD" w:rsidRDefault="006814AD" w:rsidP="006814AD">
            <w:pPr>
              <w:suppressAutoHyphens/>
              <w:spacing w:before="0" w:after="0" w:line="240" w:lineRule="auto"/>
              <w:contextualSpacing/>
              <w:rPr>
                <w:lang w:val="es-MX"/>
              </w:rPr>
            </w:pPr>
            <w:r w:rsidRPr="006814AD">
              <w:rPr>
                <w:lang w:val="es-MX"/>
              </w:rPr>
              <w:t>Marzo</w:t>
            </w:r>
          </w:p>
        </w:tc>
        <w:tc>
          <w:tcPr>
            <w:tcW w:w="1843" w:type="dxa"/>
            <w:tcBorders>
              <w:top w:val="single" w:sz="4" w:space="0" w:color="BFBFBF"/>
              <w:left w:val="single" w:sz="4" w:space="0" w:color="BFBFBF"/>
              <w:bottom w:val="single" w:sz="4" w:space="0" w:color="BFBFBF"/>
              <w:right w:val="single" w:sz="4" w:space="0" w:color="BFBFBF"/>
            </w:tcBorders>
          </w:tcPr>
          <w:p w14:paraId="71C92CDF"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1843" w:type="dxa"/>
            <w:tcBorders>
              <w:top w:val="single" w:sz="4" w:space="0" w:color="BFBFBF"/>
              <w:left w:val="single" w:sz="4" w:space="0" w:color="BFBFBF"/>
              <w:bottom w:val="single" w:sz="4" w:space="0" w:color="BFBFBF"/>
              <w:right w:val="single" w:sz="4" w:space="0" w:color="BFBFBF"/>
            </w:tcBorders>
          </w:tcPr>
          <w:p w14:paraId="4DCB62F1" w14:textId="77777777" w:rsidR="006814AD" w:rsidRPr="006814AD" w:rsidRDefault="006814AD" w:rsidP="006814AD">
            <w:pPr>
              <w:suppressAutoHyphens/>
              <w:spacing w:before="0" w:after="0" w:line="240" w:lineRule="auto"/>
              <w:contextualSpacing/>
              <w:jc w:val="center"/>
              <w:rPr>
                <w:lang w:val="es-MX"/>
              </w:rPr>
            </w:pPr>
            <w:r w:rsidRPr="006814AD">
              <w:rPr>
                <w:lang w:val="es-MX"/>
              </w:rPr>
              <w:t>5</w:t>
            </w:r>
          </w:p>
        </w:tc>
        <w:tc>
          <w:tcPr>
            <w:tcW w:w="992" w:type="dxa"/>
            <w:tcBorders>
              <w:top w:val="single" w:sz="4" w:space="0" w:color="BFBFBF"/>
              <w:left w:val="single" w:sz="4" w:space="0" w:color="BFBFBF"/>
              <w:bottom w:val="single" w:sz="4" w:space="0" w:color="BFBFBF"/>
              <w:right w:val="single" w:sz="4" w:space="0" w:color="BFBFBF"/>
            </w:tcBorders>
          </w:tcPr>
          <w:p w14:paraId="0E9FA22D" w14:textId="77777777" w:rsidR="006814AD" w:rsidRPr="006814AD" w:rsidRDefault="006814AD" w:rsidP="006814AD">
            <w:pPr>
              <w:suppressAutoHyphens/>
              <w:spacing w:before="0" w:after="0" w:line="240" w:lineRule="auto"/>
              <w:contextualSpacing/>
              <w:jc w:val="center"/>
              <w:rPr>
                <w:lang w:val="es-MX"/>
              </w:rPr>
            </w:pPr>
            <w:r w:rsidRPr="006814AD">
              <w:rPr>
                <w:lang w:val="es-MX"/>
              </w:rPr>
              <w:t>20</w:t>
            </w:r>
          </w:p>
        </w:tc>
      </w:tr>
      <w:tr w:rsidR="006814AD" w:rsidRPr="0028485B" w14:paraId="2AA59D9C" w14:textId="77777777" w:rsidTr="00D3035A">
        <w:trPr>
          <w:jc w:val="center"/>
        </w:trPr>
        <w:tc>
          <w:tcPr>
            <w:tcW w:w="1271" w:type="dxa"/>
            <w:tcBorders>
              <w:top w:val="single" w:sz="4" w:space="0" w:color="BFBFBF"/>
              <w:left w:val="single" w:sz="4" w:space="0" w:color="BFBFBF"/>
              <w:right w:val="single" w:sz="4" w:space="0" w:color="BFBFBF"/>
            </w:tcBorders>
          </w:tcPr>
          <w:p w14:paraId="0AAD2FE7" w14:textId="77777777" w:rsidR="006814AD" w:rsidRPr="006814AD" w:rsidRDefault="006814AD" w:rsidP="006814AD">
            <w:pPr>
              <w:suppressAutoHyphens/>
              <w:spacing w:before="0" w:after="0" w:line="240" w:lineRule="auto"/>
              <w:contextualSpacing/>
              <w:rPr>
                <w:lang w:val="es-MX"/>
              </w:rPr>
            </w:pPr>
            <w:r w:rsidRPr="006814AD">
              <w:rPr>
                <w:lang w:val="es-MX"/>
              </w:rPr>
              <w:t>Abril</w:t>
            </w:r>
          </w:p>
        </w:tc>
        <w:tc>
          <w:tcPr>
            <w:tcW w:w="1843" w:type="dxa"/>
            <w:tcBorders>
              <w:top w:val="single" w:sz="4" w:space="0" w:color="BFBFBF"/>
              <w:left w:val="single" w:sz="4" w:space="0" w:color="BFBFBF"/>
              <w:right w:val="single" w:sz="4" w:space="0" w:color="BFBFBF"/>
            </w:tcBorders>
          </w:tcPr>
          <w:p w14:paraId="31135FF9"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1843" w:type="dxa"/>
            <w:tcBorders>
              <w:top w:val="single" w:sz="4" w:space="0" w:color="BFBFBF"/>
              <w:left w:val="single" w:sz="4" w:space="0" w:color="BFBFBF"/>
              <w:right w:val="single" w:sz="4" w:space="0" w:color="BFBFBF"/>
            </w:tcBorders>
          </w:tcPr>
          <w:p w14:paraId="4F55AFFE"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992" w:type="dxa"/>
            <w:tcBorders>
              <w:top w:val="single" w:sz="4" w:space="0" w:color="BFBFBF"/>
              <w:left w:val="single" w:sz="4" w:space="0" w:color="BFBFBF"/>
              <w:right w:val="single" w:sz="4" w:space="0" w:color="BFBFBF"/>
            </w:tcBorders>
          </w:tcPr>
          <w:p w14:paraId="254D89A1" w14:textId="77777777" w:rsidR="006814AD" w:rsidRPr="006814AD" w:rsidRDefault="006814AD" w:rsidP="006814AD">
            <w:pPr>
              <w:suppressAutoHyphens/>
              <w:spacing w:before="0" w:after="0" w:line="240" w:lineRule="auto"/>
              <w:contextualSpacing/>
              <w:jc w:val="center"/>
              <w:rPr>
                <w:lang w:val="es-MX"/>
              </w:rPr>
            </w:pPr>
            <w:r w:rsidRPr="006814AD">
              <w:rPr>
                <w:lang w:val="es-MX"/>
              </w:rPr>
              <w:t>30</w:t>
            </w:r>
          </w:p>
        </w:tc>
      </w:tr>
      <w:tr w:rsidR="006814AD" w:rsidRPr="0028485B" w14:paraId="2CA629F3" w14:textId="77777777" w:rsidTr="00D3035A">
        <w:trPr>
          <w:jc w:val="center"/>
        </w:trPr>
        <w:tc>
          <w:tcPr>
            <w:tcW w:w="1271" w:type="dxa"/>
            <w:tcBorders>
              <w:left w:val="nil"/>
              <w:bottom w:val="nil"/>
              <w:right w:val="nil"/>
            </w:tcBorders>
          </w:tcPr>
          <w:p w14:paraId="2E9C4563" w14:textId="77777777" w:rsidR="006814AD" w:rsidRPr="006814AD" w:rsidRDefault="006814AD" w:rsidP="006814AD">
            <w:pPr>
              <w:suppressAutoHyphens/>
              <w:spacing w:before="0" w:after="0" w:line="240" w:lineRule="auto"/>
              <w:contextualSpacing/>
              <w:jc w:val="right"/>
              <w:rPr>
                <w:b/>
                <w:lang w:val="es-MX"/>
              </w:rPr>
            </w:pPr>
            <w:r w:rsidRPr="006814AD">
              <w:rPr>
                <w:b/>
                <w:lang w:val="es-MX"/>
              </w:rPr>
              <w:t>Total</w:t>
            </w:r>
          </w:p>
        </w:tc>
        <w:tc>
          <w:tcPr>
            <w:tcW w:w="1843" w:type="dxa"/>
            <w:tcBorders>
              <w:left w:val="nil"/>
              <w:bottom w:val="nil"/>
              <w:right w:val="nil"/>
            </w:tcBorders>
            <w:shd w:val="clear" w:color="auto" w:fill="FFFF00"/>
          </w:tcPr>
          <w:p w14:paraId="3C1EA707"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70</w:t>
            </w:r>
          </w:p>
        </w:tc>
        <w:tc>
          <w:tcPr>
            <w:tcW w:w="1843" w:type="dxa"/>
            <w:tcBorders>
              <w:left w:val="nil"/>
              <w:bottom w:val="nil"/>
              <w:right w:val="nil"/>
            </w:tcBorders>
            <w:shd w:val="clear" w:color="auto" w:fill="FFFF00"/>
          </w:tcPr>
          <w:p w14:paraId="7EFA9CFE"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30</w:t>
            </w:r>
          </w:p>
        </w:tc>
        <w:tc>
          <w:tcPr>
            <w:tcW w:w="992" w:type="dxa"/>
            <w:tcBorders>
              <w:left w:val="nil"/>
              <w:bottom w:val="nil"/>
              <w:right w:val="nil"/>
            </w:tcBorders>
            <w:shd w:val="clear" w:color="auto" w:fill="FFFF00"/>
          </w:tcPr>
          <w:p w14:paraId="6F65BA3A"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100</w:t>
            </w:r>
          </w:p>
        </w:tc>
      </w:tr>
    </w:tbl>
    <w:p w14:paraId="7665649C" w14:textId="77777777" w:rsidR="002B16AB" w:rsidRDefault="002B16AB" w:rsidP="002B16AB">
      <w:pPr>
        <w:adjustRightInd w:val="0"/>
        <w:spacing w:before="0" w:after="200" w:line="276" w:lineRule="auto"/>
        <w:ind w:right="760"/>
        <w:rPr>
          <w:rFonts w:cs="Arial"/>
          <w:bCs/>
        </w:rPr>
      </w:pPr>
    </w:p>
    <w:p w14:paraId="1A4F1DAA" w14:textId="19D54459" w:rsidR="006814AD" w:rsidRDefault="006814AD" w:rsidP="002B16AB">
      <w:pPr>
        <w:adjustRightInd w:val="0"/>
        <w:spacing w:before="0" w:after="200" w:line="276" w:lineRule="auto"/>
        <w:rPr>
          <w:rFonts w:cs="Arial"/>
          <w:bCs/>
          <w:color w:val="000000"/>
        </w:rPr>
      </w:pPr>
      <w:r w:rsidRPr="006814AD">
        <w:rPr>
          <w:rFonts w:cs="Arial"/>
          <w:bCs/>
          <w:color w:val="000000"/>
        </w:rPr>
        <w:t xml:space="preserve">En el ejemplo, el cumplimiento del bloque se encuentra al 70% (setenta por ciento), por lo tanto, la compensación se calcularía respecto del 30% (treinta por ciento) restante. </w:t>
      </w:r>
    </w:p>
    <w:p w14:paraId="0435455D" w14:textId="04DCBE77" w:rsidR="002B16AB" w:rsidRPr="002B16AB" w:rsidRDefault="0028485B" w:rsidP="002B16AB">
      <w:pPr>
        <w:pStyle w:val="Ttulo3"/>
        <w:rPr>
          <w:u w:val="none"/>
        </w:rPr>
      </w:pPr>
      <w:r w:rsidRPr="0028485B">
        <w:rPr>
          <w:u w:val="none"/>
        </w:rPr>
        <w:t xml:space="preserve">5.3 </w:t>
      </w:r>
      <w:r w:rsidR="006814AD" w:rsidRPr="0028485B">
        <w:rPr>
          <w:u w:val="none"/>
        </w:rPr>
        <w:t>Valor de las Penas</w:t>
      </w:r>
    </w:p>
    <w:p w14:paraId="57D25A54"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Salvo indicación diversa, el valor empleado para el cálculo de las compensaciones será el precio pactado por las partes respecto del Servicio respectivo.</w:t>
      </w:r>
    </w:p>
    <w:p w14:paraId="3BE025CD"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Las Partes convienen en que el valor agregado de la totalidad de compensaciones que pudiera aplicar respecto de un mismo Servicio no podrá exceder el 100% del valor total del mismo y si el Servicio no se entrega en un tiempo extra máximo de 100% del plazo original, sólo tomando en consideración los plazos atribuibles a Telmex, las Partes entenderán que el servicio fue denegado por Telmex, salvo que se acuerde lo contrario.</w:t>
      </w:r>
    </w:p>
    <w:p w14:paraId="211708C9"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cada uno de los indicadores y parámetros de calidad la pena asociada se calculará por día de retraso. Se tomará como referencia el plazo original plasmado para el indicador dividido en cuatro sub-periodos en los cuales, al primero se la aplicara una pena del 10% del valor del servicio, al segundo un 20% del valor del servicio, al tercero un 30% del valor del servicio y al cuarto un 40% del valor del servicio. El valor de la penalización de cada sub-periodo se repartirá entre los días que los comprenden, así el cálculo de las penalizaciones por día de retraso se calcularán de la siguiente forma:</w:t>
      </w:r>
    </w:p>
    <w:p w14:paraId="0BB8BC4C" w14:textId="6F244C7C" w:rsidR="006814AD" w:rsidRPr="00A228D7" w:rsidRDefault="00A228D7" w:rsidP="000F3DBC">
      <w:pPr>
        <w:adjustRightInd w:val="0"/>
        <w:spacing w:before="0" w:after="200" w:line="276" w:lineRule="auto"/>
        <w:rPr>
          <w:rFonts w:cs="Helvetica"/>
          <w:bCs/>
          <w:color w:val="000000"/>
        </w:rPr>
      </w:pPr>
      <m:oMathPara>
        <m:oMath>
          <m:r>
            <w:rPr>
              <w:rFonts w:ascii="Cambria Math" w:hAnsi="Cambria Math" w:cs="Helvetica"/>
              <w:color w:val="000000"/>
              <w:sz w:val="22"/>
              <w:szCs w:val="22"/>
            </w:rPr>
            <m:t xml:space="preserve">Penalización por día hábil de retraso= </m:t>
          </m:r>
          <m:f>
            <m:fPr>
              <m:ctrlPr>
                <w:rPr>
                  <w:rFonts w:ascii="Cambria Math" w:hAnsi="Cambria Math" w:cs="Helvetica"/>
                  <w:bCs/>
                  <w:i/>
                  <w:color w:val="000000"/>
                  <w:sz w:val="22"/>
                  <w:szCs w:val="22"/>
                </w:rPr>
              </m:ctrlPr>
            </m:fPr>
            <m:num>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i</m:t>
                  </m:r>
                </m:sub>
              </m:sSub>
            </m:num>
            <m:den>
              <m:sSub>
                <m:sSubPr>
                  <m:ctrlPr>
                    <w:rPr>
                      <w:rFonts w:ascii="Cambria Math" w:hAnsi="Cambria Math" w:cs="Helvetica"/>
                      <w:bCs/>
                      <w:i/>
                      <w:color w:val="000000"/>
                      <w:sz w:val="22"/>
                      <w:szCs w:val="22"/>
                    </w:rPr>
                  </m:ctrlPr>
                </m:sSubPr>
                <m:e>
                  <m:r>
                    <w:rPr>
                      <w:rFonts w:ascii="Cambria Math" w:hAnsi="Cambria Math" w:cs="Helvetica"/>
                      <w:color w:val="000000"/>
                      <w:sz w:val="22"/>
                      <w:szCs w:val="22"/>
                    </w:rPr>
                    <m:t>t</m:t>
                  </m:r>
                </m:e>
                <m:sub>
                  <m:r>
                    <w:rPr>
                      <w:rFonts w:ascii="Cambria Math" w:hAnsi="Cambria Math" w:cs="Helvetica"/>
                      <w:color w:val="000000"/>
                      <w:sz w:val="22"/>
                      <w:szCs w:val="22"/>
                    </w:rPr>
                    <m:t>i</m:t>
                  </m:r>
                </m:sub>
              </m:sSub>
            </m:den>
          </m:f>
          <m:d>
            <m:dPr>
              <m:ctrlPr>
                <w:rPr>
                  <w:rFonts w:ascii="Cambria Math" w:hAnsi="Cambria Math" w:cs="Helvetica"/>
                  <w:bCs/>
                  <w:i/>
                  <w:color w:val="000000"/>
                  <w:sz w:val="22"/>
                  <w:szCs w:val="22"/>
                </w:rPr>
              </m:ctrlPr>
            </m:dPr>
            <m:e>
              <m:r>
                <w:rPr>
                  <w:rFonts w:ascii="Cambria Math" w:hAnsi="Cambria Math" w:cs="Helvetica"/>
                  <w:color w:val="000000"/>
                  <w:sz w:val="22"/>
                  <w:szCs w:val="22"/>
                </w:rPr>
                <m:t>Valor del servicio</m:t>
              </m:r>
            </m:e>
          </m:d>
          <m:r>
            <w:rPr>
              <w:rFonts w:ascii="Cambria Math" w:hAnsi="Cambria Math" w:cs="Helvetica"/>
              <w:color w:val="000000"/>
              <w:sz w:val="22"/>
              <w:szCs w:val="22"/>
            </w:rPr>
            <m:t xml:space="preserve">   con i=</m:t>
          </m:r>
          <m:d>
            <m:dPr>
              <m:begChr m:val="{"/>
              <m:endChr m:val="}"/>
              <m:ctrlPr>
                <w:rPr>
                  <w:rFonts w:ascii="Cambria Math" w:hAnsi="Cambria Math" w:cs="Helvetica"/>
                  <w:bCs/>
                  <w:i/>
                  <w:color w:val="000000"/>
                  <w:sz w:val="22"/>
                  <w:szCs w:val="22"/>
                </w:rPr>
              </m:ctrlPr>
            </m:dPr>
            <m:e>
              <m:r>
                <w:rPr>
                  <w:rFonts w:ascii="Cambria Math" w:hAnsi="Cambria Math" w:cs="Helvetica"/>
                  <w:color w:val="000000"/>
                  <w:sz w:val="22"/>
                  <w:szCs w:val="22"/>
                </w:rPr>
                <m:t>1, 2, 3, 4</m:t>
              </m:r>
            </m:e>
          </m:d>
        </m:oMath>
      </m:oMathPara>
    </w:p>
    <w:p w14:paraId="491C68B4" w14:textId="77777777" w:rsidR="006814AD" w:rsidRPr="006814AD" w:rsidRDefault="006814AD" w:rsidP="000F3DBC">
      <w:pPr>
        <w:adjustRightInd w:val="0"/>
        <w:spacing w:before="0" w:after="200" w:line="276" w:lineRule="auto"/>
        <w:rPr>
          <w:rFonts w:cs="Arial"/>
          <w:bCs/>
          <w:color w:val="000000"/>
        </w:rPr>
      </w:pPr>
      <w:r w:rsidRPr="006814AD">
        <w:rPr>
          <w:rFonts w:cs="Arial"/>
          <w:bCs/>
          <w:color w:val="000000"/>
        </w:rPr>
        <w:t>Donde:</w:t>
      </w:r>
    </w:p>
    <w:p w14:paraId="61E9AAF6" w14:textId="02BDC89D" w:rsidR="006814AD" w:rsidRPr="00A228D7" w:rsidRDefault="00A228D7" w:rsidP="000F3DBC">
      <w:pPr>
        <w:adjustRightInd w:val="0"/>
        <w:spacing w:before="0" w:after="200" w:line="276" w:lineRule="auto"/>
        <w:rPr>
          <w:rFonts w:cs="Helvetica"/>
          <w:bCs/>
          <w:color w:val="000000"/>
        </w:rPr>
      </w:pPr>
      <m:oMathPara>
        <m:oMath>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1</m:t>
              </m:r>
            </m:sub>
          </m:sSub>
          <m:r>
            <w:rPr>
              <w:rFonts w:ascii="Cambria Math" w:hAnsi="Cambria Math" w:cs="Helvetica"/>
              <w:color w:val="000000"/>
              <w:sz w:val="22"/>
              <w:szCs w:val="22"/>
            </w:rPr>
            <m:t xml:space="preserve">=10%;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2</m:t>
              </m:r>
            </m:sub>
          </m:sSub>
          <m:r>
            <w:rPr>
              <w:rFonts w:ascii="Cambria Math" w:hAnsi="Cambria Math" w:cs="Helvetica"/>
              <w:color w:val="000000"/>
              <w:sz w:val="22"/>
              <w:szCs w:val="22"/>
            </w:rPr>
            <m:t xml:space="preserve">=20%;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3</m:t>
              </m:r>
            </m:sub>
          </m:sSub>
          <m:r>
            <w:rPr>
              <w:rFonts w:ascii="Cambria Math" w:hAnsi="Cambria Math" w:cs="Helvetica"/>
              <w:color w:val="000000"/>
              <w:sz w:val="22"/>
              <w:szCs w:val="22"/>
            </w:rPr>
            <m:t xml:space="preserve">=30%  y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4</m:t>
              </m:r>
            </m:sub>
          </m:sSub>
          <m:r>
            <w:rPr>
              <w:rFonts w:ascii="Cambria Math" w:hAnsi="Cambria Math" w:cs="Helvetica"/>
              <w:color w:val="000000"/>
              <w:sz w:val="22"/>
              <w:szCs w:val="22"/>
            </w:rPr>
            <m:t>=40%</m:t>
          </m:r>
        </m:oMath>
      </m:oMathPara>
    </w:p>
    <w:p w14:paraId="1BA1DA3D" w14:textId="77777777" w:rsidR="006814AD" w:rsidRPr="006814AD" w:rsidRDefault="006814AD" w:rsidP="000F3DBC">
      <w:pPr>
        <w:adjustRightInd w:val="0"/>
        <w:spacing w:before="0" w:after="200" w:line="276" w:lineRule="auto"/>
        <w:rPr>
          <w:rFonts w:cs="Arial"/>
          <w:bCs/>
          <w:color w:val="000000"/>
        </w:rPr>
      </w:pPr>
      <w:r w:rsidRPr="006814AD">
        <w:rPr>
          <w:rFonts w:cs="Arial"/>
          <w:bCs/>
          <w:color w:val="000000"/>
        </w:rPr>
        <w:t xml:space="preserve">Así, </w:t>
      </w:r>
    </w:p>
    <w:tbl>
      <w:tblPr>
        <w:tblStyle w:val="Cuadrculadetablaclara1"/>
        <w:tblW w:w="0" w:type="auto"/>
        <w:jc w:val="center"/>
        <w:tblLayout w:type="fixed"/>
        <w:tblLook w:val="00A0" w:firstRow="1" w:lastRow="0" w:firstColumn="1" w:lastColumn="0" w:noHBand="0" w:noVBand="0"/>
        <w:tblCaption w:val="Tabla"/>
        <w:tblDescription w:val="Plazos de indicadores"/>
      </w:tblPr>
      <w:tblGrid>
        <w:gridCol w:w="2593"/>
        <w:gridCol w:w="2296"/>
        <w:gridCol w:w="2316"/>
      </w:tblGrid>
      <w:tr w:rsidR="000F3DBC" w:rsidRPr="000F3DBC" w14:paraId="07191C67" w14:textId="77777777" w:rsidTr="00A228D7">
        <w:trPr>
          <w:trHeight w:val="453"/>
          <w:tblHeader/>
          <w:jc w:val="center"/>
        </w:trPr>
        <w:tc>
          <w:tcPr>
            <w:tcW w:w="2593" w:type="dxa"/>
            <w:shd w:val="clear" w:color="auto" w:fill="548DD4" w:themeFill="text2" w:themeFillTint="99"/>
          </w:tcPr>
          <w:p w14:paraId="76CA3F69" w14:textId="77777777" w:rsidR="000F3DBC" w:rsidRPr="000F3DBC" w:rsidRDefault="000F3DBC" w:rsidP="000F3DBC">
            <w:pPr>
              <w:suppressAutoHyphens/>
              <w:spacing w:before="0" w:after="0" w:line="240" w:lineRule="auto"/>
              <w:contextualSpacing/>
              <w:jc w:val="center"/>
              <w:rPr>
                <w:rFonts w:ascii="ITC Avant Garde" w:hAnsi="ITC Avant Garde"/>
                <w:b/>
                <w:color w:val="FFFFFF"/>
                <w:sz w:val="20"/>
                <w:szCs w:val="20"/>
                <w:lang w:val="es-MX"/>
              </w:rPr>
            </w:pPr>
            <w:r w:rsidRPr="000F3DBC">
              <w:rPr>
                <w:rFonts w:ascii="ITC Avant Garde" w:hAnsi="ITC Avant Garde"/>
                <w:b/>
                <w:color w:val="FFFFFF"/>
                <w:sz w:val="20"/>
                <w:szCs w:val="20"/>
                <w:lang w:val="es-MX" w:eastAsia="es-MX"/>
              </w:rPr>
              <w:t>Plazos de indicadores</w:t>
            </w:r>
          </w:p>
        </w:tc>
        <w:tc>
          <w:tcPr>
            <w:tcW w:w="2296" w:type="dxa"/>
            <w:shd w:val="clear" w:color="auto" w:fill="548DD4" w:themeFill="text2" w:themeFillTint="99"/>
          </w:tcPr>
          <w:p w14:paraId="47EFA7D0" w14:textId="0F355C3E" w:rsidR="000F3DBC" w:rsidRPr="000F3DBC" w:rsidRDefault="00A228D7" w:rsidP="000F3DBC">
            <w:pPr>
              <w:suppressAutoHyphens/>
              <w:spacing w:before="0" w:after="0" w:line="240" w:lineRule="auto"/>
              <w:contextualSpacing/>
              <w:jc w:val="center"/>
              <w:rPr>
                <w:rFonts w:ascii="ITC Avant Garde" w:hAnsi="ITC Avant Garde"/>
                <w:b/>
                <w:color w:val="FFFFFF"/>
                <w:sz w:val="20"/>
                <w:szCs w:val="20"/>
                <w:lang w:val="es-MX"/>
              </w:rPr>
            </w:pPr>
            <w:r>
              <w:rPr>
                <w:noProof/>
                <w:lang w:val="es-MX" w:eastAsia="es-MX"/>
              </w:rPr>
              <w:drawing>
                <wp:inline distT="0" distB="0" distL="0" distR="0" wp14:anchorId="1D79C5AB" wp14:editId="128467D9">
                  <wp:extent cx="1000125" cy="247650"/>
                  <wp:effectExtent l="0" t="0" r="9525" b="0"/>
                  <wp:docPr id="3" name="Imagen 1"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tc>
        <w:tc>
          <w:tcPr>
            <w:tcW w:w="2316" w:type="dxa"/>
            <w:shd w:val="clear" w:color="auto" w:fill="548DD4" w:themeFill="text2" w:themeFillTint="99"/>
          </w:tcPr>
          <w:p w14:paraId="5005BC64" w14:textId="2E0A52C8" w:rsidR="000F3DBC" w:rsidRPr="000F3DBC" w:rsidRDefault="00A228D7" w:rsidP="00BF2BAA">
            <w:pPr>
              <w:suppressAutoHyphens/>
              <w:spacing w:before="0" w:after="0" w:line="240" w:lineRule="auto"/>
              <w:contextualSpacing/>
              <w:jc w:val="center"/>
              <w:rPr>
                <w:rFonts w:ascii="ITC Avant Garde" w:hAnsi="ITC Avant Garde"/>
                <w:b/>
                <w:color w:val="FFFFFF"/>
                <w:sz w:val="20"/>
                <w:szCs w:val="20"/>
                <w:lang w:val="es-MX"/>
              </w:rPr>
            </w:pPr>
            <w:r>
              <w:rPr>
                <w:noProof/>
                <w:lang w:val="es-MX" w:eastAsia="es-MX"/>
              </w:rPr>
              <w:drawing>
                <wp:inline distT="0" distB="0" distL="0" distR="0" wp14:anchorId="34E7E019" wp14:editId="38795E24">
                  <wp:extent cx="209550" cy="238125"/>
                  <wp:effectExtent l="0" t="0" r="0" b="9525"/>
                  <wp:docPr id="4" name="Imagen 4"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r>
      <w:tr w:rsidR="000F3DBC" w:rsidRPr="000F3DBC" w14:paraId="6D17B963" w14:textId="77777777" w:rsidTr="00A228D7">
        <w:trPr>
          <w:jc w:val="center"/>
        </w:trPr>
        <w:tc>
          <w:tcPr>
            <w:tcW w:w="2593" w:type="dxa"/>
          </w:tcPr>
          <w:p w14:paraId="6963474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4 días hábiles</w:t>
            </w:r>
          </w:p>
        </w:tc>
        <w:tc>
          <w:tcPr>
            <w:tcW w:w="2296" w:type="dxa"/>
          </w:tcPr>
          <w:p w14:paraId="20B1460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c>
          <w:tcPr>
            <w:tcW w:w="2316" w:type="dxa"/>
          </w:tcPr>
          <w:p w14:paraId="4BD95ED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r>
      <w:tr w:rsidR="000F3DBC" w:rsidRPr="000F3DBC" w14:paraId="49F5D4ED" w14:textId="77777777" w:rsidTr="00A228D7">
        <w:trPr>
          <w:jc w:val="center"/>
        </w:trPr>
        <w:tc>
          <w:tcPr>
            <w:tcW w:w="2593" w:type="dxa"/>
          </w:tcPr>
          <w:p w14:paraId="42300B0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5 días hábiles</w:t>
            </w:r>
          </w:p>
        </w:tc>
        <w:tc>
          <w:tcPr>
            <w:tcW w:w="2296" w:type="dxa"/>
          </w:tcPr>
          <w:p w14:paraId="482382A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c>
          <w:tcPr>
            <w:tcW w:w="2316" w:type="dxa"/>
          </w:tcPr>
          <w:p w14:paraId="15571CBA"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r>
      <w:tr w:rsidR="000F3DBC" w:rsidRPr="000F3DBC" w14:paraId="78CBA31C" w14:textId="77777777" w:rsidTr="00A228D7">
        <w:trPr>
          <w:jc w:val="center"/>
        </w:trPr>
        <w:tc>
          <w:tcPr>
            <w:tcW w:w="2593" w:type="dxa"/>
          </w:tcPr>
          <w:p w14:paraId="76F65B4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lastRenderedPageBreak/>
              <w:t>Plazos de 8 días hábiles</w:t>
            </w:r>
          </w:p>
        </w:tc>
        <w:tc>
          <w:tcPr>
            <w:tcW w:w="2296" w:type="dxa"/>
          </w:tcPr>
          <w:p w14:paraId="6418315E"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c>
          <w:tcPr>
            <w:tcW w:w="2316" w:type="dxa"/>
          </w:tcPr>
          <w:p w14:paraId="0F2AD21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r>
      <w:tr w:rsidR="000F3DBC" w:rsidRPr="000F3DBC" w14:paraId="2A98D4BC" w14:textId="77777777" w:rsidTr="00A228D7">
        <w:trPr>
          <w:jc w:val="center"/>
        </w:trPr>
        <w:tc>
          <w:tcPr>
            <w:tcW w:w="2593" w:type="dxa"/>
          </w:tcPr>
          <w:p w14:paraId="373D5DB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10 días hábiles</w:t>
            </w:r>
          </w:p>
        </w:tc>
        <w:tc>
          <w:tcPr>
            <w:tcW w:w="2296" w:type="dxa"/>
          </w:tcPr>
          <w:p w14:paraId="483FEDCC"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3 días hábiles</w:t>
            </w:r>
          </w:p>
        </w:tc>
        <w:tc>
          <w:tcPr>
            <w:tcW w:w="2316" w:type="dxa"/>
          </w:tcPr>
          <w:p w14:paraId="5792822D"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r>
      <w:tr w:rsidR="000F3DBC" w:rsidRPr="000F3DBC" w14:paraId="2305D270" w14:textId="77777777" w:rsidTr="00A228D7">
        <w:trPr>
          <w:jc w:val="center"/>
        </w:trPr>
        <w:tc>
          <w:tcPr>
            <w:tcW w:w="2593" w:type="dxa"/>
          </w:tcPr>
          <w:p w14:paraId="442608B6"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15 días hábiles</w:t>
            </w:r>
          </w:p>
        </w:tc>
        <w:tc>
          <w:tcPr>
            <w:tcW w:w="2296" w:type="dxa"/>
          </w:tcPr>
          <w:p w14:paraId="022914D9"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4 días hábiles</w:t>
            </w:r>
          </w:p>
        </w:tc>
        <w:tc>
          <w:tcPr>
            <w:tcW w:w="2316" w:type="dxa"/>
          </w:tcPr>
          <w:p w14:paraId="7D117D6E"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3 días hábiles</w:t>
            </w:r>
          </w:p>
        </w:tc>
      </w:tr>
      <w:tr w:rsidR="000F3DBC" w:rsidRPr="000F3DBC" w14:paraId="3D0A27FD" w14:textId="77777777" w:rsidTr="00A228D7">
        <w:trPr>
          <w:jc w:val="center"/>
        </w:trPr>
        <w:tc>
          <w:tcPr>
            <w:tcW w:w="2593" w:type="dxa"/>
          </w:tcPr>
          <w:p w14:paraId="3166C54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25 días hábiles</w:t>
            </w:r>
          </w:p>
        </w:tc>
        <w:tc>
          <w:tcPr>
            <w:tcW w:w="2296" w:type="dxa"/>
          </w:tcPr>
          <w:p w14:paraId="4EAA8C7B"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7 días hábiles</w:t>
            </w:r>
          </w:p>
        </w:tc>
        <w:tc>
          <w:tcPr>
            <w:tcW w:w="2316" w:type="dxa"/>
          </w:tcPr>
          <w:p w14:paraId="7FDC2F29"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4 días hábiles</w:t>
            </w:r>
          </w:p>
        </w:tc>
      </w:tr>
      <w:tr w:rsidR="000F3DBC" w:rsidRPr="000F3DBC" w14:paraId="68C949C6" w14:textId="77777777" w:rsidTr="00A228D7">
        <w:trPr>
          <w:jc w:val="center"/>
        </w:trPr>
        <w:tc>
          <w:tcPr>
            <w:tcW w:w="2593" w:type="dxa"/>
          </w:tcPr>
          <w:p w14:paraId="49ACE48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30 días hábiles</w:t>
            </w:r>
          </w:p>
        </w:tc>
        <w:tc>
          <w:tcPr>
            <w:tcW w:w="2296" w:type="dxa"/>
          </w:tcPr>
          <w:p w14:paraId="08C91F0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8 días hábiles</w:t>
            </w:r>
          </w:p>
        </w:tc>
        <w:tc>
          <w:tcPr>
            <w:tcW w:w="2316" w:type="dxa"/>
          </w:tcPr>
          <w:p w14:paraId="26B7807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6 días hábiles</w:t>
            </w:r>
          </w:p>
        </w:tc>
      </w:tr>
      <w:tr w:rsidR="000F3DBC" w:rsidRPr="000F3DBC" w14:paraId="0279259E" w14:textId="77777777" w:rsidTr="00A228D7">
        <w:trPr>
          <w:jc w:val="center"/>
        </w:trPr>
        <w:tc>
          <w:tcPr>
            <w:tcW w:w="2593" w:type="dxa"/>
          </w:tcPr>
          <w:p w14:paraId="0D200F45"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 no definido</w:t>
            </w:r>
          </w:p>
        </w:tc>
        <w:tc>
          <w:tcPr>
            <w:tcW w:w="2296" w:type="dxa"/>
          </w:tcPr>
          <w:p w14:paraId="21F6717B"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 definido/4</w:t>
            </w:r>
          </w:p>
        </w:tc>
        <w:tc>
          <w:tcPr>
            <w:tcW w:w="2316" w:type="dxa"/>
          </w:tcPr>
          <w:p w14:paraId="066C43FE" w14:textId="77777777" w:rsidR="000F3DBC" w:rsidRPr="000F3DBC" w:rsidRDefault="000F3DBC" w:rsidP="000F3DBC">
            <w:pPr>
              <w:suppressAutoHyphens/>
              <w:spacing w:before="0" w:after="120" w:line="240" w:lineRule="auto"/>
              <w:contextualSpacing/>
              <w:rPr>
                <w:rFonts w:ascii="ITC Avant Garde" w:hAnsi="ITC Avant Garde"/>
                <w:sz w:val="20"/>
                <w:szCs w:val="20"/>
                <w:vertAlign w:val="subscript"/>
                <w:lang w:val="es-MX"/>
              </w:rPr>
            </w:pPr>
            <w:r w:rsidRPr="000F3DBC">
              <w:rPr>
                <w:rFonts w:ascii="ITC Avant Garde" w:hAnsi="ITC Avant Garde"/>
                <w:sz w:val="20"/>
                <w:szCs w:val="20"/>
                <w:lang w:val="es-MX"/>
              </w:rPr>
              <w:t>Plazo definido – (t</w:t>
            </w:r>
            <w:r w:rsidRPr="000F3DBC">
              <w:rPr>
                <w:rFonts w:ascii="ITC Avant Garde" w:hAnsi="ITC Avant Garde"/>
                <w:sz w:val="20"/>
                <w:szCs w:val="20"/>
                <w:vertAlign w:val="subscript"/>
                <w:lang w:val="es-MX"/>
              </w:rPr>
              <w:t>1</w:t>
            </w:r>
            <w:r w:rsidRPr="000F3DBC">
              <w:rPr>
                <w:rFonts w:ascii="ITC Avant Garde" w:hAnsi="ITC Avant Garde"/>
                <w:sz w:val="20"/>
                <w:szCs w:val="20"/>
                <w:lang w:val="es-MX"/>
              </w:rPr>
              <w:t>+t</w:t>
            </w:r>
            <w:r w:rsidRPr="000F3DBC">
              <w:rPr>
                <w:rFonts w:ascii="ITC Avant Garde" w:hAnsi="ITC Avant Garde"/>
                <w:sz w:val="20"/>
                <w:szCs w:val="20"/>
                <w:vertAlign w:val="subscript"/>
                <w:lang w:val="es-MX"/>
              </w:rPr>
              <w:t>2</w:t>
            </w:r>
            <w:r w:rsidRPr="000F3DBC">
              <w:rPr>
                <w:rFonts w:ascii="ITC Avant Garde" w:hAnsi="ITC Avant Garde"/>
                <w:sz w:val="20"/>
                <w:szCs w:val="20"/>
                <w:lang w:val="es-MX"/>
              </w:rPr>
              <w:t>+t</w:t>
            </w:r>
            <w:r w:rsidRPr="000F3DBC">
              <w:rPr>
                <w:rFonts w:ascii="ITC Avant Garde" w:hAnsi="ITC Avant Garde"/>
                <w:sz w:val="20"/>
                <w:szCs w:val="20"/>
                <w:vertAlign w:val="subscript"/>
                <w:lang w:val="es-MX"/>
              </w:rPr>
              <w:t>3</w:t>
            </w:r>
            <w:r w:rsidRPr="000F3DBC">
              <w:rPr>
                <w:rFonts w:ascii="ITC Avant Garde" w:hAnsi="ITC Avant Garde"/>
                <w:sz w:val="20"/>
                <w:szCs w:val="20"/>
                <w:lang w:val="es-MX"/>
              </w:rPr>
              <w:t>)</w:t>
            </w:r>
          </w:p>
        </w:tc>
      </w:tr>
    </w:tbl>
    <w:p w14:paraId="6C87C1C0" w14:textId="77777777" w:rsidR="0028485B" w:rsidRPr="0028485B" w:rsidRDefault="0028485B" w:rsidP="006814AD">
      <w:pPr>
        <w:adjustRightInd w:val="0"/>
        <w:spacing w:before="0" w:after="200" w:line="276" w:lineRule="auto"/>
        <w:ind w:left="851" w:right="760"/>
        <w:rPr>
          <w:rFonts w:cs="Arial"/>
          <w:bCs/>
          <w:color w:val="000000"/>
        </w:rPr>
      </w:pPr>
    </w:p>
    <w:p w14:paraId="1DD7C4B0"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Ejemplo:</w:t>
      </w:r>
    </w:p>
    <w:p w14:paraId="79A148E9"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En un indicador que se debe cumplir en </w:t>
      </w:r>
      <w:r w:rsidRPr="006814AD">
        <w:rPr>
          <w:rFonts w:cs="Arial"/>
          <w:b/>
          <w:bCs/>
          <w:color w:val="000000"/>
        </w:rPr>
        <w:t>15 días hábiles</w:t>
      </w:r>
      <w:r w:rsidRPr="006814AD">
        <w:rPr>
          <w:rFonts w:cs="Arial"/>
          <w:bCs/>
          <w:color w:val="000000"/>
        </w:rPr>
        <w:t>:</w:t>
      </w:r>
    </w:p>
    <w:p w14:paraId="3B770818" w14:textId="77777777" w:rsidR="006814AD"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hábiles 16, 17, 18 y 19 generan una pena por día del 2.5 % del valor del servicio; </w:t>
      </w:r>
    </w:p>
    <w:p w14:paraId="46955098" w14:textId="77777777" w:rsidR="002B16AB" w:rsidRPr="006814AD" w:rsidRDefault="002B16AB" w:rsidP="002B16AB">
      <w:pPr>
        <w:suppressAutoHyphens/>
        <w:adjustRightInd w:val="0"/>
        <w:spacing w:before="0" w:after="200" w:line="276" w:lineRule="auto"/>
        <w:ind w:left="723"/>
        <w:contextualSpacing/>
        <w:rPr>
          <w:rFonts w:cs="Arial"/>
          <w:bCs/>
          <w:color w:val="000000"/>
        </w:rPr>
      </w:pPr>
    </w:p>
    <w:p w14:paraId="16846827" w14:textId="70F54705" w:rsidR="002B16AB"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20, 21, 22 y 23 generan una pena por día del 5 % del valor del servicio, </w:t>
      </w:r>
    </w:p>
    <w:p w14:paraId="3CAA6BC5" w14:textId="77777777" w:rsidR="002B16AB" w:rsidRPr="002B16AB" w:rsidRDefault="002B16AB" w:rsidP="002B16AB">
      <w:pPr>
        <w:suppressAutoHyphens/>
        <w:adjustRightInd w:val="0"/>
        <w:spacing w:before="0" w:after="200" w:line="276" w:lineRule="auto"/>
        <w:contextualSpacing/>
        <w:rPr>
          <w:rFonts w:cs="Arial"/>
          <w:bCs/>
          <w:color w:val="000000"/>
        </w:rPr>
      </w:pPr>
    </w:p>
    <w:p w14:paraId="04D0EC6D" w14:textId="34640AC8" w:rsidR="002B16AB"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24, 25, 26 y 27 generan una pena por día del 7.5 % del valor del servicio y </w:t>
      </w:r>
    </w:p>
    <w:p w14:paraId="3789969E" w14:textId="52D9C0B0" w:rsidR="002B16AB" w:rsidRPr="002B16AB" w:rsidRDefault="002B16AB" w:rsidP="002B16AB">
      <w:pPr>
        <w:suppressAutoHyphens/>
        <w:adjustRightInd w:val="0"/>
        <w:spacing w:before="0" w:after="200" w:line="276" w:lineRule="auto"/>
        <w:contextualSpacing/>
        <w:rPr>
          <w:rFonts w:cs="Arial"/>
          <w:bCs/>
          <w:color w:val="000000"/>
        </w:rPr>
      </w:pPr>
    </w:p>
    <w:p w14:paraId="58F161B0" w14:textId="77777777" w:rsidR="006814AD" w:rsidRPr="006814AD"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28, 29 y 30 generan una pena de 13.33% del valor del servicio. </w:t>
      </w:r>
    </w:p>
    <w:p w14:paraId="3F3D6F95" w14:textId="77777777" w:rsidR="006814AD" w:rsidRPr="006814AD" w:rsidRDefault="006814AD" w:rsidP="006814AD">
      <w:pPr>
        <w:adjustRightInd w:val="0"/>
        <w:spacing w:before="0" w:after="200" w:line="276" w:lineRule="auto"/>
        <w:ind w:left="851" w:right="760"/>
        <w:rPr>
          <w:rFonts w:cs="Arial"/>
          <w:bCs/>
          <w:color w:val="000000"/>
        </w:rPr>
      </w:pPr>
    </w:p>
    <w:p w14:paraId="32EE8E62" w14:textId="06483D59"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Esta formulación de penas </w:t>
      </w:r>
      <w:r w:rsidR="00F66DE5">
        <w:rPr>
          <w:rFonts w:cs="Arial"/>
          <w:bCs/>
          <w:color w:val="000000"/>
        </w:rPr>
        <w:t xml:space="preserve">se </w:t>
      </w:r>
      <w:r w:rsidRPr="006814AD">
        <w:rPr>
          <w:rFonts w:cs="Arial"/>
          <w:bCs/>
          <w:color w:val="000000"/>
        </w:rPr>
        <w:t>aplicará para todos los indicadores y parámetros de calidad con excepción de los siguientes:</w:t>
      </w:r>
    </w:p>
    <w:tbl>
      <w:tblPr>
        <w:tblStyle w:val="Cuadrculadetablaclara1"/>
        <w:tblW w:w="8836" w:type="dxa"/>
        <w:jc w:val="center"/>
        <w:tblLook w:val="00A0" w:firstRow="1" w:lastRow="0" w:firstColumn="1" w:lastColumn="0" w:noHBand="0" w:noVBand="0"/>
        <w:tblCaption w:val="Tabla"/>
        <w:tblDescription w:val="Servicios"/>
      </w:tblPr>
      <w:tblGrid>
        <w:gridCol w:w="2992"/>
        <w:gridCol w:w="2803"/>
        <w:gridCol w:w="3041"/>
      </w:tblGrid>
      <w:tr w:rsidR="006814AD" w:rsidRPr="0028485B" w14:paraId="2865F838" w14:textId="77777777" w:rsidTr="00A228D7">
        <w:trPr>
          <w:tblHeader/>
          <w:jc w:val="center"/>
        </w:trPr>
        <w:tc>
          <w:tcPr>
            <w:tcW w:w="2992" w:type="dxa"/>
            <w:tcBorders>
              <w:bottom w:val="single" w:sz="4" w:space="0" w:color="BFBFBF"/>
            </w:tcBorders>
            <w:shd w:val="clear" w:color="auto" w:fill="548DD4" w:themeFill="text2" w:themeFillTint="99"/>
          </w:tcPr>
          <w:p w14:paraId="04D9049F"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Servicio</w:t>
            </w:r>
          </w:p>
        </w:tc>
        <w:tc>
          <w:tcPr>
            <w:tcW w:w="2803" w:type="dxa"/>
            <w:shd w:val="clear" w:color="auto" w:fill="548DD4" w:themeFill="text2" w:themeFillTint="99"/>
          </w:tcPr>
          <w:p w14:paraId="1492F206"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Rango disponibilidad trimestral sin redundancia.</w:t>
            </w:r>
          </w:p>
        </w:tc>
        <w:tc>
          <w:tcPr>
            <w:tcW w:w="3041" w:type="dxa"/>
            <w:shd w:val="clear" w:color="auto" w:fill="548DD4" w:themeFill="text2" w:themeFillTint="99"/>
          </w:tcPr>
          <w:p w14:paraId="645B94BD"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Porcentaje de la renta trimestral del servicio con falla.</w:t>
            </w:r>
          </w:p>
        </w:tc>
      </w:tr>
      <w:tr w:rsidR="00A228D7" w:rsidRPr="0028485B" w14:paraId="1A07CE35" w14:textId="77777777" w:rsidTr="00A228D7">
        <w:trPr>
          <w:jc w:val="center"/>
        </w:trPr>
        <w:tc>
          <w:tcPr>
            <w:tcW w:w="2992" w:type="dxa"/>
            <w:tcBorders>
              <w:bottom w:val="nil"/>
            </w:tcBorders>
          </w:tcPr>
          <w:p w14:paraId="6AF042D9" w14:textId="77777777" w:rsidR="00A228D7" w:rsidRPr="006814AD" w:rsidRDefault="00A228D7" w:rsidP="006814AD">
            <w:pPr>
              <w:suppressAutoHyphens/>
              <w:spacing w:before="0" w:after="120" w:line="240" w:lineRule="auto"/>
              <w:contextualSpacing/>
              <w:jc w:val="left"/>
              <w:rPr>
                <w:lang w:val="es-MX"/>
              </w:rPr>
            </w:pPr>
            <w:r w:rsidRPr="006814AD">
              <w:rPr>
                <w:lang w:val="es-MX"/>
              </w:rPr>
              <w:t>Canales Ópticos de Alta Capacidad de Transporte</w:t>
            </w:r>
          </w:p>
        </w:tc>
        <w:tc>
          <w:tcPr>
            <w:tcW w:w="2803" w:type="dxa"/>
          </w:tcPr>
          <w:p w14:paraId="1E417C1D" w14:textId="77777777" w:rsidR="00A228D7" w:rsidRPr="006814AD" w:rsidRDefault="00A228D7" w:rsidP="006814AD">
            <w:pPr>
              <w:suppressAutoHyphens/>
              <w:spacing w:before="0" w:after="120" w:line="240" w:lineRule="auto"/>
              <w:contextualSpacing/>
              <w:jc w:val="center"/>
              <w:rPr>
                <w:lang w:val="es-MX"/>
              </w:rPr>
            </w:pPr>
            <w:r w:rsidRPr="006814AD">
              <w:rPr>
                <w:lang w:val="es-MX"/>
              </w:rPr>
              <w:t>99% a 99.5%</w:t>
            </w:r>
          </w:p>
        </w:tc>
        <w:tc>
          <w:tcPr>
            <w:tcW w:w="3041" w:type="dxa"/>
          </w:tcPr>
          <w:p w14:paraId="514332FC" w14:textId="77777777" w:rsidR="00A228D7" w:rsidRPr="006814AD" w:rsidRDefault="00A228D7" w:rsidP="006814AD">
            <w:pPr>
              <w:suppressAutoHyphens/>
              <w:spacing w:before="0" w:after="120" w:line="240" w:lineRule="auto"/>
              <w:contextualSpacing/>
              <w:jc w:val="center"/>
              <w:rPr>
                <w:lang w:val="es-MX"/>
              </w:rPr>
            </w:pPr>
            <w:r w:rsidRPr="006814AD">
              <w:rPr>
                <w:lang w:val="es-MX"/>
              </w:rPr>
              <w:t>0.5%</w:t>
            </w:r>
          </w:p>
        </w:tc>
      </w:tr>
      <w:tr w:rsidR="00A228D7" w:rsidRPr="0028485B" w14:paraId="42F37A1A" w14:textId="77777777" w:rsidTr="00A228D7">
        <w:trPr>
          <w:jc w:val="center"/>
        </w:trPr>
        <w:tc>
          <w:tcPr>
            <w:tcW w:w="2992" w:type="dxa"/>
            <w:tcBorders>
              <w:top w:val="nil"/>
              <w:bottom w:val="nil"/>
            </w:tcBorders>
          </w:tcPr>
          <w:p w14:paraId="387E86DE" w14:textId="77777777" w:rsidR="00A228D7" w:rsidRPr="006814AD" w:rsidRDefault="00A228D7" w:rsidP="006814AD">
            <w:pPr>
              <w:suppressAutoHyphens/>
              <w:spacing w:before="0" w:after="120" w:line="240" w:lineRule="auto"/>
              <w:contextualSpacing/>
              <w:jc w:val="center"/>
              <w:rPr>
                <w:lang w:val="es-MX"/>
              </w:rPr>
            </w:pPr>
          </w:p>
        </w:tc>
        <w:tc>
          <w:tcPr>
            <w:tcW w:w="2803" w:type="dxa"/>
          </w:tcPr>
          <w:p w14:paraId="6908D4A7" w14:textId="77777777" w:rsidR="00A228D7" w:rsidRPr="006814AD" w:rsidRDefault="00A228D7" w:rsidP="006814AD">
            <w:pPr>
              <w:suppressAutoHyphens/>
              <w:spacing w:before="0" w:after="120" w:line="240" w:lineRule="auto"/>
              <w:contextualSpacing/>
              <w:jc w:val="center"/>
              <w:rPr>
                <w:lang w:val="es-MX"/>
              </w:rPr>
            </w:pPr>
            <w:r w:rsidRPr="006814AD">
              <w:rPr>
                <w:lang w:val="es-MX"/>
              </w:rPr>
              <w:t>98% a &lt;99%</w:t>
            </w:r>
          </w:p>
        </w:tc>
        <w:tc>
          <w:tcPr>
            <w:tcW w:w="3041" w:type="dxa"/>
          </w:tcPr>
          <w:p w14:paraId="12D2FAFD" w14:textId="77777777" w:rsidR="00A228D7" w:rsidRPr="006814AD" w:rsidRDefault="00A228D7" w:rsidP="006814AD">
            <w:pPr>
              <w:suppressAutoHyphens/>
              <w:spacing w:before="0" w:after="120" w:line="240" w:lineRule="auto"/>
              <w:contextualSpacing/>
              <w:jc w:val="center"/>
              <w:rPr>
                <w:lang w:val="es-MX"/>
              </w:rPr>
            </w:pPr>
            <w:r w:rsidRPr="006814AD">
              <w:rPr>
                <w:lang w:val="es-MX"/>
              </w:rPr>
              <w:t>0.8%</w:t>
            </w:r>
          </w:p>
        </w:tc>
      </w:tr>
      <w:tr w:rsidR="00A228D7" w:rsidRPr="0028485B" w14:paraId="549B614A" w14:textId="77777777" w:rsidTr="00A228D7">
        <w:trPr>
          <w:jc w:val="center"/>
        </w:trPr>
        <w:tc>
          <w:tcPr>
            <w:tcW w:w="2992" w:type="dxa"/>
            <w:tcBorders>
              <w:top w:val="nil"/>
            </w:tcBorders>
          </w:tcPr>
          <w:p w14:paraId="11A00825" w14:textId="77777777" w:rsidR="00A228D7" w:rsidRPr="006814AD" w:rsidRDefault="00A228D7" w:rsidP="006814AD">
            <w:pPr>
              <w:suppressAutoHyphens/>
              <w:spacing w:before="0" w:after="120" w:line="240" w:lineRule="auto"/>
              <w:contextualSpacing/>
              <w:jc w:val="center"/>
              <w:rPr>
                <w:lang w:val="es-MX"/>
              </w:rPr>
            </w:pPr>
          </w:p>
        </w:tc>
        <w:tc>
          <w:tcPr>
            <w:tcW w:w="2803" w:type="dxa"/>
          </w:tcPr>
          <w:p w14:paraId="43653EF8" w14:textId="77777777" w:rsidR="00A228D7" w:rsidRPr="006814AD" w:rsidRDefault="00A228D7" w:rsidP="006814AD">
            <w:pPr>
              <w:suppressAutoHyphens/>
              <w:spacing w:before="0" w:after="120" w:line="240" w:lineRule="auto"/>
              <w:contextualSpacing/>
              <w:jc w:val="center"/>
              <w:rPr>
                <w:lang w:val="es-MX"/>
              </w:rPr>
            </w:pPr>
            <w:r w:rsidRPr="006814AD">
              <w:rPr>
                <w:lang w:val="es-MX"/>
              </w:rPr>
              <w:t>&lt; 98%</w:t>
            </w:r>
          </w:p>
        </w:tc>
        <w:tc>
          <w:tcPr>
            <w:tcW w:w="3041" w:type="dxa"/>
          </w:tcPr>
          <w:p w14:paraId="1E2D8D88" w14:textId="77777777" w:rsidR="00A228D7" w:rsidRPr="006814AD" w:rsidRDefault="00A228D7" w:rsidP="006814AD">
            <w:pPr>
              <w:suppressAutoHyphens/>
              <w:spacing w:before="0" w:after="120" w:line="240" w:lineRule="auto"/>
              <w:contextualSpacing/>
              <w:jc w:val="center"/>
              <w:rPr>
                <w:lang w:val="es-MX"/>
              </w:rPr>
            </w:pPr>
            <w:r w:rsidRPr="006814AD">
              <w:rPr>
                <w:lang w:val="es-MX"/>
              </w:rPr>
              <w:t>1.2%</w:t>
            </w:r>
          </w:p>
        </w:tc>
      </w:tr>
    </w:tbl>
    <w:p w14:paraId="67F02747" w14:textId="77777777" w:rsidR="006814AD" w:rsidRPr="006814AD" w:rsidRDefault="006814AD" w:rsidP="002B16AB">
      <w:pPr>
        <w:adjustRightInd w:val="0"/>
        <w:spacing w:before="0" w:after="200" w:line="276" w:lineRule="auto"/>
        <w:rPr>
          <w:rFonts w:cs="Arial"/>
          <w:bCs/>
          <w:color w:val="000000"/>
        </w:rPr>
      </w:pPr>
    </w:p>
    <w:p w14:paraId="031FAF0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los siguientes casos, la pena será plana por cada día de retraso hasta sumar el 50% del valor de la actividad de apoyo asociada:</w:t>
      </w:r>
    </w:p>
    <w:tbl>
      <w:tblPr>
        <w:tblStyle w:val="Cuadrculadetablaclara1"/>
        <w:tblW w:w="0" w:type="auto"/>
        <w:jc w:val="center"/>
        <w:tblLook w:val="00A0" w:firstRow="1" w:lastRow="0" w:firstColumn="1" w:lastColumn="0" w:noHBand="0" w:noVBand="0"/>
        <w:tblCaption w:val="Tabla"/>
        <w:tblDescription w:val="Parámtero"/>
      </w:tblPr>
      <w:tblGrid>
        <w:gridCol w:w="4023"/>
        <w:gridCol w:w="4765"/>
      </w:tblGrid>
      <w:tr w:rsidR="006814AD" w:rsidRPr="0028485B" w14:paraId="4F66CF14" w14:textId="77777777" w:rsidTr="00A228D7">
        <w:trPr>
          <w:tblHeader/>
          <w:jc w:val="center"/>
        </w:trPr>
        <w:tc>
          <w:tcPr>
            <w:tcW w:w="4023" w:type="dxa"/>
            <w:shd w:val="clear" w:color="auto" w:fill="548DD4" w:themeFill="text2" w:themeFillTint="99"/>
          </w:tcPr>
          <w:p w14:paraId="7189758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Parámetro</w:t>
            </w:r>
          </w:p>
        </w:tc>
        <w:tc>
          <w:tcPr>
            <w:tcW w:w="4765" w:type="dxa"/>
            <w:shd w:val="clear" w:color="auto" w:fill="548DD4" w:themeFill="text2" w:themeFillTint="99"/>
          </w:tcPr>
          <w:p w14:paraId="416EB6C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Compensación</w:t>
            </w:r>
          </w:p>
        </w:tc>
      </w:tr>
      <w:tr w:rsidR="006814AD" w:rsidRPr="0028485B" w14:paraId="3CCC6BA6" w14:textId="77777777" w:rsidTr="00A228D7">
        <w:trPr>
          <w:jc w:val="center"/>
        </w:trPr>
        <w:tc>
          <w:tcPr>
            <w:tcW w:w="4023" w:type="dxa"/>
          </w:tcPr>
          <w:p w14:paraId="3623037D" w14:textId="77777777" w:rsidR="006814AD" w:rsidRPr="006814AD" w:rsidRDefault="006814AD" w:rsidP="006814AD">
            <w:pPr>
              <w:suppressAutoHyphens/>
              <w:spacing w:before="0" w:after="120" w:line="240" w:lineRule="auto"/>
              <w:contextualSpacing/>
              <w:rPr>
                <w:lang w:val="es-MX"/>
              </w:rPr>
            </w:pPr>
            <w:r w:rsidRPr="006814AD">
              <w:rPr>
                <w:lang w:val="es-MX"/>
              </w:rPr>
              <w:t xml:space="preserve">Respuesta a solicitudes ingresadas </w:t>
            </w:r>
          </w:p>
        </w:tc>
        <w:tc>
          <w:tcPr>
            <w:tcW w:w="4765" w:type="dxa"/>
          </w:tcPr>
          <w:p w14:paraId="7849A85A" w14:textId="77777777" w:rsidR="006814AD" w:rsidRPr="006814AD" w:rsidRDefault="006814AD" w:rsidP="006814AD">
            <w:pPr>
              <w:suppressAutoHyphens/>
              <w:spacing w:before="0" w:after="120" w:line="240" w:lineRule="auto"/>
              <w:contextualSpacing/>
              <w:jc w:val="center"/>
              <w:rPr>
                <w:lang w:val="es-MX"/>
              </w:rPr>
            </w:pPr>
            <w:r w:rsidRPr="006814AD">
              <w:rPr>
                <w:lang w:val="es-MX"/>
              </w:rPr>
              <w:t>5% del precio del Análisis de Factibilidad</w:t>
            </w:r>
          </w:p>
        </w:tc>
      </w:tr>
      <w:tr w:rsidR="006814AD" w:rsidRPr="0028485B" w14:paraId="24A8C38B" w14:textId="77777777" w:rsidTr="00A228D7">
        <w:trPr>
          <w:jc w:val="center"/>
        </w:trPr>
        <w:tc>
          <w:tcPr>
            <w:tcW w:w="4023" w:type="dxa"/>
          </w:tcPr>
          <w:p w14:paraId="094A88F6" w14:textId="77777777" w:rsidR="006814AD" w:rsidRPr="006814AD" w:rsidRDefault="006814AD" w:rsidP="006814AD">
            <w:pPr>
              <w:suppressAutoHyphens/>
              <w:spacing w:before="0" w:after="120" w:line="240" w:lineRule="auto"/>
              <w:contextualSpacing/>
              <w:rPr>
                <w:lang w:val="es-MX"/>
              </w:rPr>
            </w:pPr>
            <w:r w:rsidRPr="006814AD">
              <w:rPr>
                <w:lang w:val="es-MX"/>
              </w:rPr>
              <w:lastRenderedPageBreak/>
              <w:t>Envío de Información Técnica Relevante</w:t>
            </w:r>
          </w:p>
        </w:tc>
        <w:tc>
          <w:tcPr>
            <w:tcW w:w="4765" w:type="dxa"/>
          </w:tcPr>
          <w:p w14:paraId="0B750E0D" w14:textId="77777777" w:rsidR="006814AD" w:rsidRPr="006814AD" w:rsidRDefault="006814AD" w:rsidP="006814AD">
            <w:pPr>
              <w:suppressAutoHyphens/>
              <w:spacing w:before="0" w:after="120" w:line="240" w:lineRule="auto"/>
              <w:contextualSpacing/>
              <w:jc w:val="center"/>
              <w:rPr>
                <w:lang w:val="es-MX"/>
              </w:rPr>
            </w:pPr>
            <w:r w:rsidRPr="006814AD">
              <w:rPr>
                <w:lang w:val="es-MX"/>
              </w:rPr>
              <w:t>5% del precio del Análisis de Factibilidad</w:t>
            </w:r>
          </w:p>
        </w:tc>
      </w:tr>
    </w:tbl>
    <w:p w14:paraId="79627586" w14:textId="77777777" w:rsidR="006814AD" w:rsidRPr="006814AD" w:rsidRDefault="006814AD" w:rsidP="006814AD">
      <w:pPr>
        <w:adjustRightInd w:val="0"/>
        <w:spacing w:before="0" w:after="200" w:line="276" w:lineRule="auto"/>
        <w:ind w:left="851" w:right="760"/>
        <w:rPr>
          <w:rFonts w:cs="Arial"/>
          <w:bCs/>
          <w:color w:val="000000"/>
        </w:rPr>
      </w:pPr>
    </w:p>
    <w:p w14:paraId="7DAF015D" w14:textId="26761552" w:rsidR="00BF2BAA" w:rsidRDefault="006814AD" w:rsidP="00D65A2E">
      <w:pPr>
        <w:adjustRightInd w:val="0"/>
        <w:spacing w:before="0" w:after="200" w:line="276" w:lineRule="auto"/>
        <w:rPr>
          <w:rFonts w:cs="Arial"/>
          <w:bCs/>
          <w:color w:val="000000"/>
        </w:rPr>
      </w:pPr>
      <w:r w:rsidRPr="006814AD">
        <w:rPr>
          <w:rFonts w:cs="Arial"/>
          <w:bCs/>
          <w:color w:val="000000"/>
        </w:rPr>
        <w:t>Para los accesos y reparación de fallas y/o averías, la pena será plana por cada día de retraso hasta sumar el 50% del valor de la renta mensual del servicio asociado. De alcanzar esta suma y no haber cumplido con el evento, las Partes entenderán que Telmex ha incumplido con la correcta prestación de los servicios, salvo que se acuerde lo contrario.</w:t>
      </w:r>
    </w:p>
    <w:tbl>
      <w:tblPr>
        <w:tblStyle w:val="Cuadrculadetablaclara1"/>
        <w:tblW w:w="0" w:type="auto"/>
        <w:jc w:val="center"/>
        <w:tblLook w:val="00A0" w:firstRow="1" w:lastRow="0" w:firstColumn="1" w:lastColumn="0" w:noHBand="0" w:noVBand="0"/>
        <w:tblCaption w:val="Tabla"/>
        <w:tblDescription w:val="Parámteros"/>
      </w:tblPr>
      <w:tblGrid>
        <w:gridCol w:w="4848"/>
        <w:gridCol w:w="3798"/>
      </w:tblGrid>
      <w:tr w:rsidR="006814AD" w:rsidRPr="0028485B" w14:paraId="3ADDAAF1" w14:textId="77777777" w:rsidTr="00A228D7">
        <w:trPr>
          <w:tblHeader/>
          <w:jc w:val="center"/>
        </w:trPr>
        <w:tc>
          <w:tcPr>
            <w:tcW w:w="4848" w:type="dxa"/>
            <w:shd w:val="clear" w:color="auto" w:fill="548DD4" w:themeFill="text2" w:themeFillTint="99"/>
          </w:tcPr>
          <w:p w14:paraId="25C0748B"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Parámetro</w:t>
            </w:r>
          </w:p>
        </w:tc>
        <w:tc>
          <w:tcPr>
            <w:tcW w:w="3798" w:type="dxa"/>
            <w:shd w:val="clear" w:color="auto" w:fill="548DD4" w:themeFill="text2" w:themeFillTint="99"/>
          </w:tcPr>
          <w:p w14:paraId="6343CB5D"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Compensación</w:t>
            </w:r>
          </w:p>
        </w:tc>
      </w:tr>
      <w:tr w:rsidR="006814AD" w:rsidRPr="0028485B" w14:paraId="11A56398" w14:textId="77777777" w:rsidTr="00A228D7">
        <w:trPr>
          <w:jc w:val="center"/>
        </w:trPr>
        <w:tc>
          <w:tcPr>
            <w:tcW w:w="4848" w:type="dxa"/>
          </w:tcPr>
          <w:p w14:paraId="64F3B890" w14:textId="77777777" w:rsidR="006814AD" w:rsidRPr="006814AD" w:rsidRDefault="006814AD" w:rsidP="006814AD">
            <w:pPr>
              <w:suppressAutoHyphens/>
              <w:spacing w:before="0" w:after="120" w:line="240" w:lineRule="auto"/>
              <w:contextualSpacing/>
              <w:jc w:val="left"/>
              <w:rPr>
                <w:lang w:val="es-MX"/>
              </w:rPr>
            </w:pPr>
            <w:r w:rsidRPr="006814AD">
              <w:rPr>
                <w:lang w:val="es-MX"/>
              </w:rPr>
              <w:t xml:space="preserve">Acceso por Emergencia </w:t>
            </w:r>
          </w:p>
        </w:tc>
        <w:tc>
          <w:tcPr>
            <w:tcW w:w="3798" w:type="dxa"/>
          </w:tcPr>
          <w:p w14:paraId="74FC646B"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7543FA64" w14:textId="77777777" w:rsidTr="00A228D7">
        <w:trPr>
          <w:jc w:val="center"/>
        </w:trPr>
        <w:tc>
          <w:tcPr>
            <w:tcW w:w="4848" w:type="dxa"/>
          </w:tcPr>
          <w:p w14:paraId="10EA887A" w14:textId="77777777" w:rsidR="006814AD" w:rsidRPr="006814AD" w:rsidRDefault="006814AD" w:rsidP="006814AD">
            <w:pPr>
              <w:suppressAutoHyphens/>
              <w:spacing w:before="0" w:after="120" w:line="240" w:lineRule="auto"/>
              <w:contextualSpacing/>
              <w:jc w:val="left"/>
              <w:rPr>
                <w:lang w:val="es-MX"/>
              </w:rPr>
            </w:pPr>
            <w:r w:rsidRPr="006814AD">
              <w:rPr>
                <w:lang w:val="es-ES"/>
              </w:rPr>
              <w:t>Acceso para Mantenimiento Correctivo (Falla)</w:t>
            </w:r>
          </w:p>
        </w:tc>
        <w:tc>
          <w:tcPr>
            <w:tcW w:w="3798" w:type="dxa"/>
          </w:tcPr>
          <w:p w14:paraId="10826406"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2451625B" w14:textId="77777777" w:rsidTr="00A228D7">
        <w:trPr>
          <w:jc w:val="center"/>
        </w:trPr>
        <w:tc>
          <w:tcPr>
            <w:tcW w:w="4848" w:type="dxa"/>
          </w:tcPr>
          <w:p w14:paraId="4BE9C1B8" w14:textId="77777777" w:rsidR="006814AD" w:rsidRPr="006814AD" w:rsidRDefault="006814AD" w:rsidP="006814AD">
            <w:pPr>
              <w:suppressAutoHyphens/>
              <w:spacing w:before="0" w:after="120" w:line="240" w:lineRule="auto"/>
              <w:contextualSpacing/>
              <w:jc w:val="left"/>
              <w:rPr>
                <w:lang w:val="es-MX"/>
              </w:rPr>
            </w:pPr>
            <w:r w:rsidRPr="006814AD">
              <w:rPr>
                <w:lang w:val="es-ES"/>
              </w:rPr>
              <w:t xml:space="preserve">Acceso para Mantenimiento Preventivo </w:t>
            </w:r>
          </w:p>
        </w:tc>
        <w:tc>
          <w:tcPr>
            <w:tcW w:w="3798" w:type="dxa"/>
          </w:tcPr>
          <w:p w14:paraId="61B97F31"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649D57E8" w14:textId="77777777" w:rsidTr="00A228D7">
        <w:trPr>
          <w:jc w:val="center"/>
        </w:trPr>
        <w:tc>
          <w:tcPr>
            <w:tcW w:w="4848" w:type="dxa"/>
          </w:tcPr>
          <w:p w14:paraId="6136F195" w14:textId="77777777" w:rsidR="006814AD" w:rsidRPr="006814AD" w:rsidRDefault="006814AD" w:rsidP="006814AD">
            <w:pPr>
              <w:suppressAutoHyphens/>
              <w:spacing w:before="0" w:after="120" w:line="240" w:lineRule="auto"/>
              <w:contextualSpacing/>
              <w:jc w:val="left"/>
              <w:rPr>
                <w:lang w:val="es-ES"/>
              </w:rPr>
            </w:pPr>
            <w:r w:rsidRPr="006814AD">
              <w:rPr>
                <w:lang w:val="es-ES"/>
              </w:rPr>
              <w:t>Reparación de fallas atribuidas a Telmex</w:t>
            </w:r>
          </w:p>
        </w:tc>
        <w:tc>
          <w:tcPr>
            <w:tcW w:w="3798" w:type="dxa"/>
          </w:tcPr>
          <w:p w14:paraId="13DEC7A2"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bl>
    <w:p w14:paraId="0342591E" w14:textId="77777777" w:rsidR="006814AD" w:rsidRPr="006814AD" w:rsidRDefault="006814AD" w:rsidP="006814AD">
      <w:pPr>
        <w:adjustRightInd w:val="0"/>
        <w:spacing w:before="0" w:after="200" w:line="276" w:lineRule="auto"/>
        <w:ind w:left="851" w:right="760"/>
        <w:rPr>
          <w:rFonts w:cs="Arial"/>
          <w:bCs/>
          <w:color w:val="000000"/>
        </w:rPr>
      </w:pPr>
    </w:p>
    <w:p w14:paraId="236194B7" w14:textId="77777777" w:rsidR="006814AD" w:rsidRPr="00D65A2E" w:rsidRDefault="006814AD" w:rsidP="0028485B">
      <w:pPr>
        <w:pStyle w:val="Ttulo3"/>
        <w:rPr>
          <w:u w:val="none"/>
        </w:rPr>
      </w:pPr>
      <w:r w:rsidRPr="00D65A2E">
        <w:rPr>
          <w:u w:val="none"/>
        </w:rPr>
        <w:t>5.4.</w:t>
      </w:r>
      <w:r w:rsidRPr="00D65A2E">
        <w:rPr>
          <w:u w:val="none"/>
        </w:rPr>
        <w:tab/>
        <w:t xml:space="preserve">Procedimiento de Conciliación y Aplicación de Penas Convencionales </w:t>
      </w:r>
    </w:p>
    <w:p w14:paraId="7192E887"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rPr>
        <w:t xml:space="preserve">El cumplimiento de </w:t>
      </w:r>
      <w:r w:rsidRPr="006814AD">
        <w:rPr>
          <w:rFonts w:cs="Arial"/>
          <w:lang w:val="es-ES" w:eastAsia="en-US"/>
        </w:rPr>
        <w:t>los parámetros de calidad será validado trimestralmente y las penas convencionales serán aplicadas para los servicios en los que los parámetros de calidad no hayan sido cumplidos.</w:t>
      </w:r>
      <w:bookmarkStart w:id="0" w:name="_GoBack"/>
      <w:bookmarkEnd w:id="0"/>
    </w:p>
    <w:p w14:paraId="2BEF6ECB"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rPr>
        <w:t>El análisis de indicadores para el cálculo de penalizaciones se realizará de la siguiente forma:</w:t>
      </w:r>
    </w:p>
    <w:p w14:paraId="1B7A1D04"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 xml:space="preserve">Enero: análisis de periodo Octubre – Diciembre </w:t>
      </w:r>
      <w:r w:rsidRPr="006814AD">
        <w:rPr>
          <w:rFonts w:cs="Arial"/>
          <w:lang w:val="es-ES" w:eastAsia="en-US"/>
        </w:rPr>
        <w:t>del año anterior</w:t>
      </w:r>
    </w:p>
    <w:p w14:paraId="36B7EFEE"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Abril: análisis de periodo Enero – Marzo del año en curso</w:t>
      </w:r>
    </w:p>
    <w:p w14:paraId="497C5042"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Julio: análisis de periodo Abril – Junio del año en curso</w:t>
      </w:r>
    </w:p>
    <w:p w14:paraId="411FC2CD" w14:textId="77777777" w:rsidR="006814AD" w:rsidRPr="00D65A2E"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Octubre: análisis de periodo Julio – Septiembre del año en curso</w:t>
      </w:r>
    </w:p>
    <w:p w14:paraId="24EA6AB1" w14:textId="77777777" w:rsidR="00D65A2E" w:rsidRPr="006814AD" w:rsidRDefault="00D65A2E" w:rsidP="00D65A2E">
      <w:pPr>
        <w:suppressAutoHyphens/>
        <w:adjustRightInd w:val="0"/>
        <w:spacing w:before="0" w:after="200" w:line="276" w:lineRule="auto"/>
        <w:ind w:left="870"/>
        <w:contextualSpacing/>
        <w:rPr>
          <w:rFonts w:cs="Arial"/>
          <w:lang w:val="es-ES" w:eastAsia="en-US"/>
        </w:rPr>
      </w:pPr>
    </w:p>
    <w:p w14:paraId="7A810F9B"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t xml:space="preserve">Trimestralmente </w:t>
      </w:r>
      <w:r w:rsidRPr="006814AD">
        <w:rPr>
          <w:rFonts w:cs="Arial"/>
          <w:lang w:val="es-ES" w:eastAsia="en-US"/>
        </w:rPr>
        <w:t xml:space="preserve">Telmex elaborará un reporte de cumplimiento de cada uno de los servicios y actividades de acuerdo a lo señalado en este documento dentro de los primeros 10 días hábiles al trimestre que concluyó. </w:t>
      </w:r>
    </w:p>
    <w:p w14:paraId="4440A50B"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t xml:space="preserve">Con base en este, se realizará el cálculo de las penalizaciones a las cuales </w:t>
      </w:r>
      <w:r w:rsidRPr="006814AD">
        <w:rPr>
          <w:rFonts w:cs="Arial"/>
          <w:lang w:val="es-ES" w:eastAsia="en-US"/>
        </w:rPr>
        <w:t>Telmex se hace acreedor y por las que elaborará una Nota de Crédito que se enviará al CS.</w:t>
      </w:r>
    </w:p>
    <w:p w14:paraId="7F087B06"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t xml:space="preserve">El CS contará con un plazo de 10 días hábiles para verificar y aceptar las penalizaciones correspondientes, en cuyo caso la Nota de Crédito se aceptará y utilizará en el pago de la siguiente </w:t>
      </w:r>
      <w:r w:rsidRPr="006814AD">
        <w:rPr>
          <w:rFonts w:cs="Arial"/>
          <w:bCs/>
          <w:color w:val="000000"/>
          <w:lang w:eastAsia="en-US"/>
        </w:rPr>
        <w:lastRenderedPageBreak/>
        <w:t xml:space="preserve">facturación del servicio. En caso contrario, enviará a </w:t>
      </w:r>
      <w:r w:rsidRPr="006814AD">
        <w:rPr>
          <w:rFonts w:cs="Arial"/>
          <w:lang w:val="es-ES" w:eastAsia="en-US"/>
        </w:rPr>
        <w:t xml:space="preserve">Telmex una nota aclaratoria con el debido sustento (notificaciones de entrega de los servicios) y con base en ello se realizará el cálculo de las penas correspondientes. </w:t>
      </w:r>
    </w:p>
    <w:p w14:paraId="036481D4" w14:textId="77777777" w:rsidR="006814AD" w:rsidRPr="006814AD" w:rsidRDefault="006814AD" w:rsidP="00D65A2E">
      <w:pPr>
        <w:adjustRightInd w:val="0"/>
        <w:spacing w:before="0" w:after="200" w:line="276" w:lineRule="auto"/>
        <w:rPr>
          <w:rFonts w:cs="Arial"/>
          <w:bCs/>
          <w:color w:val="000000"/>
        </w:rPr>
      </w:pPr>
      <w:r w:rsidRPr="006814AD">
        <w:rPr>
          <w:rFonts w:cs="Arial"/>
          <w:bCs/>
          <w:color w:val="000000"/>
          <w:lang w:eastAsia="en-US"/>
        </w:rPr>
        <w:t>Una vez que Telmex haya recibido la aclaración por parte del CS, contará con 10 días hábiles para verificar y validar la información. En caso de aceptación del nuevo cálculo de las penas, Telmex elaborará una nueva Nota de Crédito en un plazo máximo de 3 días hábiles que el CS podrá utilizar en su siguiente facturación. En caso contrario, Telmex deberá presentar la información que sustente el cálculo de las penas al IFT, quien tendrá la potestad de resolver dicho desacuerdo.</w:t>
      </w:r>
    </w:p>
    <w:p w14:paraId="655F9965" w14:textId="77777777" w:rsidR="006814AD" w:rsidRPr="0028485B" w:rsidRDefault="006814AD" w:rsidP="00D65A2E"/>
    <w:sectPr w:rsidR="006814AD" w:rsidRPr="0028485B" w:rsidSect="0008751A">
      <w:headerReference w:type="default" r:id="rId13"/>
      <w:footerReference w:type="even" r:id="rId14"/>
      <w:footerReference w:type="default" r:id="rId15"/>
      <w:headerReference w:type="first" r:id="rId16"/>
      <w:pgSz w:w="12242" w:h="15842" w:code="1"/>
      <w:pgMar w:top="1985" w:right="1418" w:bottom="1418" w:left="1418" w:header="851"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30DA" w14:textId="77777777" w:rsidR="00656666" w:rsidRDefault="00656666" w:rsidP="005C1C06">
      <w:r>
        <w:separator/>
      </w:r>
    </w:p>
    <w:p w14:paraId="26EE0944" w14:textId="77777777" w:rsidR="00656666" w:rsidRDefault="00656666" w:rsidP="005C1C06"/>
  </w:endnote>
  <w:endnote w:type="continuationSeparator" w:id="0">
    <w:p w14:paraId="618C446B" w14:textId="77777777" w:rsidR="00656666" w:rsidRDefault="00656666" w:rsidP="005C1C06">
      <w:r>
        <w:continuationSeparator/>
      </w:r>
    </w:p>
    <w:p w14:paraId="5D29A385" w14:textId="77777777" w:rsidR="00656666" w:rsidRDefault="00656666" w:rsidP="005C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9" w14:textId="77777777" w:rsidR="00B955F7" w:rsidRPr="00AB270C" w:rsidRDefault="00B955F7" w:rsidP="00AB270C">
    <w:pPr>
      <w:pStyle w:val="Encabezado"/>
      <w:spacing w:before="0" w:after="0" w:line="240" w:lineRule="auto"/>
      <w:jc w:val="left"/>
      <w:rPr>
        <w:b/>
        <w:color w:val="548DD4"/>
        <w:szCs w:val="22"/>
        <w:lang w:val="es-ES"/>
      </w:rPr>
    </w:pPr>
    <w:r w:rsidRPr="00AB270C">
      <w:rPr>
        <w:b/>
        <w:color w:val="548DD4"/>
        <w:szCs w:val="22"/>
        <w:lang w:val="es-ES"/>
      </w:rPr>
      <w:t>ANEXO 3</w:t>
    </w:r>
  </w:p>
  <w:p w14:paraId="2FD46BAA" w14:textId="77777777" w:rsidR="00B955F7" w:rsidRDefault="00B955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B" w14:textId="77777777" w:rsidR="00B955F7" w:rsidRPr="007028DD" w:rsidRDefault="00B955F7" w:rsidP="00C23940">
    <w:pPr>
      <w:pStyle w:val="Piedepgina"/>
      <w:jc w:val="right"/>
      <w:rPr>
        <w:sz w:val="22"/>
        <w:szCs w:val="22"/>
      </w:rPr>
    </w:pPr>
    <w:r w:rsidRPr="007028DD">
      <w:rPr>
        <w:sz w:val="22"/>
        <w:szCs w:val="22"/>
      </w:rPr>
      <w:t xml:space="preserve">Página </w:t>
    </w:r>
    <w:r w:rsidRPr="007028DD">
      <w:rPr>
        <w:sz w:val="22"/>
        <w:szCs w:val="22"/>
      </w:rPr>
      <w:fldChar w:fldCharType="begin"/>
    </w:r>
    <w:r w:rsidRPr="007028DD">
      <w:rPr>
        <w:sz w:val="22"/>
        <w:szCs w:val="22"/>
      </w:rPr>
      <w:instrText xml:space="preserve"> PAGE  </w:instrText>
    </w:r>
    <w:r w:rsidRPr="007028DD">
      <w:rPr>
        <w:sz w:val="22"/>
        <w:szCs w:val="22"/>
      </w:rPr>
      <w:fldChar w:fldCharType="separate"/>
    </w:r>
    <w:r w:rsidR="00A228D7">
      <w:rPr>
        <w:noProof/>
        <w:sz w:val="22"/>
        <w:szCs w:val="22"/>
      </w:rPr>
      <w:t>13</w:t>
    </w:r>
    <w:r w:rsidRPr="007028DD">
      <w:rPr>
        <w:sz w:val="22"/>
        <w:szCs w:val="22"/>
      </w:rPr>
      <w:fldChar w:fldCharType="end"/>
    </w:r>
    <w:r w:rsidRPr="007028DD">
      <w:rPr>
        <w:sz w:val="22"/>
        <w:szCs w:val="22"/>
      </w:rPr>
      <w:t xml:space="preserve"> de </w:t>
    </w:r>
    <w:r w:rsidRPr="007028DD">
      <w:rPr>
        <w:sz w:val="22"/>
        <w:szCs w:val="22"/>
      </w:rPr>
      <w:fldChar w:fldCharType="begin"/>
    </w:r>
    <w:r w:rsidRPr="007028DD">
      <w:rPr>
        <w:sz w:val="22"/>
        <w:szCs w:val="22"/>
      </w:rPr>
      <w:instrText>NUMPAGES</w:instrText>
    </w:r>
    <w:r w:rsidRPr="007028DD">
      <w:rPr>
        <w:sz w:val="22"/>
        <w:szCs w:val="22"/>
      </w:rPr>
      <w:fldChar w:fldCharType="separate"/>
    </w:r>
    <w:r w:rsidR="00A228D7">
      <w:rPr>
        <w:noProof/>
        <w:sz w:val="22"/>
        <w:szCs w:val="22"/>
      </w:rPr>
      <w:t>13</w:t>
    </w:r>
    <w:r w:rsidRPr="007028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6B8DB" w14:textId="77777777" w:rsidR="00656666" w:rsidRDefault="00656666" w:rsidP="005C1C06">
      <w:r>
        <w:separator/>
      </w:r>
    </w:p>
    <w:p w14:paraId="21FE7FA7" w14:textId="77777777" w:rsidR="00656666" w:rsidRDefault="00656666" w:rsidP="005C1C06"/>
  </w:footnote>
  <w:footnote w:type="continuationSeparator" w:id="0">
    <w:p w14:paraId="6B05576D" w14:textId="77777777" w:rsidR="00656666" w:rsidRDefault="00656666" w:rsidP="005C1C06">
      <w:r>
        <w:continuationSeparator/>
      </w:r>
    </w:p>
    <w:p w14:paraId="46F7D274" w14:textId="77777777" w:rsidR="00656666" w:rsidRDefault="00656666" w:rsidP="005C1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8" w14:textId="77777777" w:rsidR="00B955F7" w:rsidRPr="00AB270C" w:rsidRDefault="00B955F7" w:rsidP="00AB270C">
    <w:pPr>
      <w:pStyle w:val="Encabezado"/>
      <w:spacing w:before="0" w:after="0" w:line="240" w:lineRule="auto"/>
      <w:jc w:val="left"/>
      <w:rPr>
        <w:b/>
        <w:color w:val="548DD4"/>
        <w:szCs w:val="22"/>
        <w:lang w:val="es-ES"/>
      </w:rPr>
    </w:pPr>
    <w:r>
      <w:rPr>
        <w:b/>
        <w:color w:val="548DD4"/>
        <w:szCs w:val="22"/>
        <w:lang w:val="es-ES"/>
      </w:rPr>
      <w:t>Anexo 4 Parámetros e Indicadores de los Niveles de Calidad y Penas Convencionales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C" w14:textId="77777777" w:rsidR="00B955F7" w:rsidRPr="00751458" w:rsidRDefault="00B955F7" w:rsidP="005C1C06">
    <w:pPr>
      <w:pStyle w:val="Encabezado"/>
    </w:pPr>
  </w:p>
  <w:p w14:paraId="2FD46BAD" w14:textId="77777777" w:rsidR="00B955F7" w:rsidRDefault="00B955F7" w:rsidP="005C1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A1"/>
    <w:multiLevelType w:val="hybridMultilevel"/>
    <w:tmpl w:val="20B29D5C"/>
    <w:lvl w:ilvl="0" w:tplc="26FCEBBC">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5F661F7"/>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012F3D"/>
    <w:multiLevelType w:val="hybridMultilevel"/>
    <w:tmpl w:val="EFA09670"/>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9966E47"/>
    <w:multiLevelType w:val="multilevel"/>
    <w:tmpl w:val="1898D884"/>
    <w:lvl w:ilvl="0">
      <w:start w:val="1"/>
      <w:numFmt w:val="decimal"/>
      <w:pStyle w:val="Ttulo2"/>
      <w:lvlText w:val="%1."/>
      <w:lvlJc w:val="left"/>
      <w:pPr>
        <w:ind w:left="720" w:hanging="360"/>
      </w:pPr>
      <w:rPr>
        <w:rFonts w:cs="Times New Roman" w:hint="default"/>
      </w:rPr>
    </w:lvl>
    <w:lvl w:ilvl="1">
      <w:start w:val="1"/>
      <w:numFmt w:val="decimal"/>
      <w:pStyle w:val="N2Telmex"/>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A267A6B"/>
    <w:multiLevelType w:val="hybridMultilevel"/>
    <w:tmpl w:val="87E61E3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F486E79"/>
    <w:multiLevelType w:val="hybridMultilevel"/>
    <w:tmpl w:val="CA444A0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C6916EE"/>
    <w:multiLevelType w:val="hybridMultilevel"/>
    <w:tmpl w:val="970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8D7C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7C38B3"/>
    <w:multiLevelType w:val="hybridMultilevel"/>
    <w:tmpl w:val="DEF62D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0133681"/>
    <w:multiLevelType w:val="hybridMultilevel"/>
    <w:tmpl w:val="60AAD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745FD3"/>
    <w:multiLevelType w:val="hybridMultilevel"/>
    <w:tmpl w:val="2ED4F908"/>
    <w:lvl w:ilvl="0" w:tplc="080A0019">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15:restartNumberingAfterBreak="0">
    <w:nsid w:val="3A0D51A7"/>
    <w:multiLevelType w:val="hybridMultilevel"/>
    <w:tmpl w:val="68C0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6818C5"/>
    <w:multiLevelType w:val="hybridMultilevel"/>
    <w:tmpl w:val="F566F13A"/>
    <w:lvl w:ilvl="0" w:tplc="B1B28AB0">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8017FE6"/>
    <w:multiLevelType w:val="hybridMultilevel"/>
    <w:tmpl w:val="E65AD1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A5C645E"/>
    <w:multiLevelType w:val="hybridMultilevel"/>
    <w:tmpl w:val="761A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114167"/>
    <w:multiLevelType w:val="hybridMultilevel"/>
    <w:tmpl w:val="7ECE3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F45599A"/>
    <w:multiLevelType w:val="hybridMultilevel"/>
    <w:tmpl w:val="4E382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082B02"/>
    <w:multiLevelType w:val="hybridMultilevel"/>
    <w:tmpl w:val="502632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3900134"/>
    <w:multiLevelType w:val="multilevel"/>
    <w:tmpl w:val="58BEFCB2"/>
    <w:lvl w:ilvl="0">
      <w:start w:val="1"/>
      <w:numFmt w:val="decimal"/>
      <w:lvlText w:val="%1."/>
      <w:lvlJc w:val="left"/>
      <w:pPr>
        <w:tabs>
          <w:tab w:val="num" w:pos="737"/>
        </w:tabs>
        <w:ind w:left="737" w:hanging="34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839" w:hanging="108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561" w:hanging="1440"/>
      </w:pPr>
      <w:rPr>
        <w:rFonts w:hint="default"/>
      </w:rPr>
    </w:lvl>
    <w:lvl w:ilvl="7">
      <w:start w:val="1"/>
      <w:numFmt w:val="decimal"/>
      <w:isLgl/>
      <w:lvlText w:val="%1.%2.%3.%4.%5.%6.%7.%8."/>
      <w:lvlJc w:val="left"/>
      <w:pPr>
        <w:ind w:left="5375" w:hanging="1800"/>
      </w:pPr>
      <w:rPr>
        <w:rFonts w:hint="default"/>
      </w:rPr>
    </w:lvl>
    <w:lvl w:ilvl="8">
      <w:start w:val="1"/>
      <w:numFmt w:val="decimal"/>
      <w:isLgl/>
      <w:lvlText w:val="%1.%2.%3.%4.%5.%6.%7.%8.%9."/>
      <w:lvlJc w:val="left"/>
      <w:pPr>
        <w:ind w:left="5829" w:hanging="1800"/>
      </w:pPr>
      <w:rPr>
        <w:rFonts w:hint="default"/>
      </w:rPr>
    </w:lvl>
  </w:abstractNum>
  <w:abstractNum w:abstractNumId="20" w15:restartNumberingAfterBreak="0">
    <w:nsid w:val="598B670E"/>
    <w:multiLevelType w:val="hybridMultilevel"/>
    <w:tmpl w:val="9A1828B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1F52E3F"/>
    <w:multiLevelType w:val="hybridMultilevel"/>
    <w:tmpl w:val="9880DF0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66367310"/>
    <w:multiLevelType w:val="hybridMultilevel"/>
    <w:tmpl w:val="F6C8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650365"/>
    <w:multiLevelType w:val="hybridMultilevel"/>
    <w:tmpl w:val="DF045DB2"/>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B3E4A7A"/>
    <w:multiLevelType w:val="hybridMultilevel"/>
    <w:tmpl w:val="EDF46F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15"/>
  </w:num>
  <w:num w:numId="3">
    <w:abstractNumId w:val="22"/>
  </w:num>
  <w:num w:numId="4">
    <w:abstractNumId w:val="13"/>
  </w:num>
  <w:num w:numId="5">
    <w:abstractNumId w:val="10"/>
  </w:num>
  <w:num w:numId="6">
    <w:abstractNumId w:val="8"/>
  </w:num>
  <w:num w:numId="7">
    <w:abstractNumId w:val="18"/>
  </w:num>
  <w:num w:numId="8">
    <w:abstractNumId w:val="0"/>
  </w:num>
  <w:num w:numId="9">
    <w:abstractNumId w:val="14"/>
  </w:num>
  <w:num w:numId="10">
    <w:abstractNumId w:val="11"/>
  </w:num>
  <w:num w:numId="11">
    <w:abstractNumId w:val="9"/>
  </w:num>
  <w:num w:numId="12">
    <w:abstractNumId w:val="23"/>
  </w:num>
  <w:num w:numId="13">
    <w:abstractNumId w:val="6"/>
  </w:num>
  <w:num w:numId="14">
    <w:abstractNumId w:val="5"/>
  </w:num>
  <w:num w:numId="15">
    <w:abstractNumId w:val="16"/>
  </w:num>
  <w:num w:numId="16">
    <w:abstractNumId w:val="17"/>
  </w:num>
  <w:num w:numId="17">
    <w:abstractNumId w:val="21"/>
  </w:num>
  <w:num w:numId="18">
    <w:abstractNumId w:val="4"/>
  </w:num>
  <w:num w:numId="19">
    <w:abstractNumId w:val="24"/>
  </w:num>
  <w:num w:numId="20">
    <w:abstractNumId w:val="12"/>
  </w:num>
  <w:num w:numId="21">
    <w:abstractNumId w:val="1"/>
  </w:num>
  <w:num w:numId="22">
    <w:abstractNumId w:val="7"/>
  </w:num>
  <w:num w:numId="23">
    <w:abstractNumId w:val="19"/>
  </w:num>
  <w:num w:numId="24">
    <w:abstractNumId w:val="2"/>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D"/>
    <w:rsid w:val="00002E42"/>
    <w:rsid w:val="00024A99"/>
    <w:rsid w:val="000269BF"/>
    <w:rsid w:val="000378AA"/>
    <w:rsid w:val="00046AB5"/>
    <w:rsid w:val="00052AB2"/>
    <w:rsid w:val="00060DEB"/>
    <w:rsid w:val="00061AE3"/>
    <w:rsid w:val="000714D5"/>
    <w:rsid w:val="00073500"/>
    <w:rsid w:val="00073CE4"/>
    <w:rsid w:val="00075E64"/>
    <w:rsid w:val="000774DB"/>
    <w:rsid w:val="0008037F"/>
    <w:rsid w:val="00084893"/>
    <w:rsid w:val="0008751A"/>
    <w:rsid w:val="00094D64"/>
    <w:rsid w:val="000959EB"/>
    <w:rsid w:val="000A4BAD"/>
    <w:rsid w:val="000A7598"/>
    <w:rsid w:val="000B5183"/>
    <w:rsid w:val="000C565B"/>
    <w:rsid w:val="000C783C"/>
    <w:rsid w:val="000D0BFC"/>
    <w:rsid w:val="000D3F63"/>
    <w:rsid w:val="000E1F01"/>
    <w:rsid w:val="000F3DBC"/>
    <w:rsid w:val="0010278E"/>
    <w:rsid w:val="00107993"/>
    <w:rsid w:val="00110286"/>
    <w:rsid w:val="00110DEF"/>
    <w:rsid w:val="00110EA9"/>
    <w:rsid w:val="00115E54"/>
    <w:rsid w:val="001203E9"/>
    <w:rsid w:val="00125B59"/>
    <w:rsid w:val="00130154"/>
    <w:rsid w:val="001302E2"/>
    <w:rsid w:val="001309DD"/>
    <w:rsid w:val="0013527A"/>
    <w:rsid w:val="00146D5C"/>
    <w:rsid w:val="00147D42"/>
    <w:rsid w:val="00151588"/>
    <w:rsid w:val="001518BC"/>
    <w:rsid w:val="001539AF"/>
    <w:rsid w:val="00191F43"/>
    <w:rsid w:val="001923CF"/>
    <w:rsid w:val="00194574"/>
    <w:rsid w:val="00197BE3"/>
    <w:rsid w:val="001A4867"/>
    <w:rsid w:val="001B3F1B"/>
    <w:rsid w:val="001D732E"/>
    <w:rsid w:val="001E2258"/>
    <w:rsid w:val="001E5A8A"/>
    <w:rsid w:val="001E7C19"/>
    <w:rsid w:val="001F5951"/>
    <w:rsid w:val="00205813"/>
    <w:rsid w:val="00205C37"/>
    <w:rsid w:val="0020603D"/>
    <w:rsid w:val="00212DBE"/>
    <w:rsid w:val="0021471D"/>
    <w:rsid w:val="0021629D"/>
    <w:rsid w:val="002257DC"/>
    <w:rsid w:val="00234BD2"/>
    <w:rsid w:val="00244A3E"/>
    <w:rsid w:val="0026070F"/>
    <w:rsid w:val="00260852"/>
    <w:rsid w:val="00260E1B"/>
    <w:rsid w:val="00267359"/>
    <w:rsid w:val="00270041"/>
    <w:rsid w:val="00273869"/>
    <w:rsid w:val="00280008"/>
    <w:rsid w:val="0028086D"/>
    <w:rsid w:val="0028485B"/>
    <w:rsid w:val="002849C5"/>
    <w:rsid w:val="00294399"/>
    <w:rsid w:val="002A080F"/>
    <w:rsid w:val="002A4480"/>
    <w:rsid w:val="002A54A7"/>
    <w:rsid w:val="002B16AB"/>
    <w:rsid w:val="002B1E7A"/>
    <w:rsid w:val="002C3A47"/>
    <w:rsid w:val="002C75CD"/>
    <w:rsid w:val="002D7BA7"/>
    <w:rsid w:val="002E1B57"/>
    <w:rsid w:val="002F78E3"/>
    <w:rsid w:val="00311D6F"/>
    <w:rsid w:val="003163DF"/>
    <w:rsid w:val="00330F7E"/>
    <w:rsid w:val="003333E4"/>
    <w:rsid w:val="0034025D"/>
    <w:rsid w:val="00341D88"/>
    <w:rsid w:val="00343A33"/>
    <w:rsid w:val="00351D91"/>
    <w:rsid w:val="00354DED"/>
    <w:rsid w:val="00363F27"/>
    <w:rsid w:val="00366D67"/>
    <w:rsid w:val="00382BDF"/>
    <w:rsid w:val="003A35A9"/>
    <w:rsid w:val="003A7E52"/>
    <w:rsid w:val="003B406F"/>
    <w:rsid w:val="003B6ACE"/>
    <w:rsid w:val="003B7AB1"/>
    <w:rsid w:val="003C0ED6"/>
    <w:rsid w:val="004054A1"/>
    <w:rsid w:val="00407003"/>
    <w:rsid w:val="004078A6"/>
    <w:rsid w:val="00412FA6"/>
    <w:rsid w:val="00414197"/>
    <w:rsid w:val="00415ABC"/>
    <w:rsid w:val="00423A22"/>
    <w:rsid w:val="00430B0B"/>
    <w:rsid w:val="00434324"/>
    <w:rsid w:val="00435C6F"/>
    <w:rsid w:val="00437441"/>
    <w:rsid w:val="0045206E"/>
    <w:rsid w:val="00476C77"/>
    <w:rsid w:val="0049136C"/>
    <w:rsid w:val="004943AC"/>
    <w:rsid w:val="00494B82"/>
    <w:rsid w:val="00496322"/>
    <w:rsid w:val="004A0E8E"/>
    <w:rsid w:val="004B1C9D"/>
    <w:rsid w:val="004B2A21"/>
    <w:rsid w:val="004C0A5D"/>
    <w:rsid w:val="004C1478"/>
    <w:rsid w:val="004D1B33"/>
    <w:rsid w:val="004D218F"/>
    <w:rsid w:val="004D79E0"/>
    <w:rsid w:val="0050045F"/>
    <w:rsid w:val="00503CDB"/>
    <w:rsid w:val="005075DC"/>
    <w:rsid w:val="00515D0E"/>
    <w:rsid w:val="00524B1D"/>
    <w:rsid w:val="00525155"/>
    <w:rsid w:val="00527834"/>
    <w:rsid w:val="005304C8"/>
    <w:rsid w:val="0053196B"/>
    <w:rsid w:val="00541210"/>
    <w:rsid w:val="005445B3"/>
    <w:rsid w:val="005446A9"/>
    <w:rsid w:val="0054763F"/>
    <w:rsid w:val="00554FD8"/>
    <w:rsid w:val="00562CD8"/>
    <w:rsid w:val="005803DE"/>
    <w:rsid w:val="00584AB0"/>
    <w:rsid w:val="00592305"/>
    <w:rsid w:val="0059760A"/>
    <w:rsid w:val="005A2803"/>
    <w:rsid w:val="005A29F8"/>
    <w:rsid w:val="005A6DC5"/>
    <w:rsid w:val="005B2F21"/>
    <w:rsid w:val="005B4E41"/>
    <w:rsid w:val="005B5011"/>
    <w:rsid w:val="005C1BB4"/>
    <w:rsid w:val="005C1C06"/>
    <w:rsid w:val="005D394C"/>
    <w:rsid w:val="005E4800"/>
    <w:rsid w:val="005F3D69"/>
    <w:rsid w:val="006042C1"/>
    <w:rsid w:val="00626931"/>
    <w:rsid w:val="00633977"/>
    <w:rsid w:val="00641387"/>
    <w:rsid w:val="00642F33"/>
    <w:rsid w:val="00650658"/>
    <w:rsid w:val="00656666"/>
    <w:rsid w:val="00656AEA"/>
    <w:rsid w:val="00661533"/>
    <w:rsid w:val="00663B3E"/>
    <w:rsid w:val="006814AD"/>
    <w:rsid w:val="00697B1B"/>
    <w:rsid w:val="006A2398"/>
    <w:rsid w:val="006A6730"/>
    <w:rsid w:val="006B1142"/>
    <w:rsid w:val="006B48C0"/>
    <w:rsid w:val="006C5A8C"/>
    <w:rsid w:val="006C61AE"/>
    <w:rsid w:val="006C6C2F"/>
    <w:rsid w:val="006D02AB"/>
    <w:rsid w:val="006E0B03"/>
    <w:rsid w:val="007028DD"/>
    <w:rsid w:val="00702A48"/>
    <w:rsid w:val="007144C2"/>
    <w:rsid w:val="00720E9A"/>
    <w:rsid w:val="0072538C"/>
    <w:rsid w:val="0074269F"/>
    <w:rsid w:val="00747AEF"/>
    <w:rsid w:val="00751458"/>
    <w:rsid w:val="00756398"/>
    <w:rsid w:val="00756DC1"/>
    <w:rsid w:val="00756EEF"/>
    <w:rsid w:val="00760086"/>
    <w:rsid w:val="00765E57"/>
    <w:rsid w:val="00770BF1"/>
    <w:rsid w:val="00777A85"/>
    <w:rsid w:val="00782D15"/>
    <w:rsid w:val="007903A9"/>
    <w:rsid w:val="00794F59"/>
    <w:rsid w:val="007A1E09"/>
    <w:rsid w:val="007B1696"/>
    <w:rsid w:val="007B3AB7"/>
    <w:rsid w:val="007C1AB7"/>
    <w:rsid w:val="007D7331"/>
    <w:rsid w:val="007E49B2"/>
    <w:rsid w:val="007F23B7"/>
    <w:rsid w:val="00800B5C"/>
    <w:rsid w:val="00806CE0"/>
    <w:rsid w:val="008250B0"/>
    <w:rsid w:val="0083597D"/>
    <w:rsid w:val="00840BA6"/>
    <w:rsid w:val="008412C1"/>
    <w:rsid w:val="00850509"/>
    <w:rsid w:val="00850BC7"/>
    <w:rsid w:val="008559DF"/>
    <w:rsid w:val="00857B8E"/>
    <w:rsid w:val="00860B1A"/>
    <w:rsid w:val="008722CC"/>
    <w:rsid w:val="00876F7A"/>
    <w:rsid w:val="008772A6"/>
    <w:rsid w:val="00883967"/>
    <w:rsid w:val="008853ED"/>
    <w:rsid w:val="008A4CC9"/>
    <w:rsid w:val="008B4F35"/>
    <w:rsid w:val="008B55D7"/>
    <w:rsid w:val="008C3074"/>
    <w:rsid w:val="008C4645"/>
    <w:rsid w:val="008C6E44"/>
    <w:rsid w:val="008C7499"/>
    <w:rsid w:val="008D0FEB"/>
    <w:rsid w:val="008D20FA"/>
    <w:rsid w:val="008D2B5A"/>
    <w:rsid w:val="008D3414"/>
    <w:rsid w:val="008D69EE"/>
    <w:rsid w:val="008E0939"/>
    <w:rsid w:val="008E4600"/>
    <w:rsid w:val="008E64F1"/>
    <w:rsid w:val="008F0DB3"/>
    <w:rsid w:val="00901896"/>
    <w:rsid w:val="00901DB9"/>
    <w:rsid w:val="00910E8C"/>
    <w:rsid w:val="00913A10"/>
    <w:rsid w:val="00922AE0"/>
    <w:rsid w:val="00923A69"/>
    <w:rsid w:val="00923FA5"/>
    <w:rsid w:val="009641A4"/>
    <w:rsid w:val="00967DD0"/>
    <w:rsid w:val="00970D9B"/>
    <w:rsid w:val="00974239"/>
    <w:rsid w:val="00982A9C"/>
    <w:rsid w:val="009A7612"/>
    <w:rsid w:val="009B00D0"/>
    <w:rsid w:val="009B25CC"/>
    <w:rsid w:val="009B2FE0"/>
    <w:rsid w:val="009B4A14"/>
    <w:rsid w:val="009B7819"/>
    <w:rsid w:val="009C1ACB"/>
    <w:rsid w:val="009C4473"/>
    <w:rsid w:val="009D3AB0"/>
    <w:rsid w:val="009F3D36"/>
    <w:rsid w:val="009F756F"/>
    <w:rsid w:val="00A06B2B"/>
    <w:rsid w:val="00A15E78"/>
    <w:rsid w:val="00A228D7"/>
    <w:rsid w:val="00A231A7"/>
    <w:rsid w:val="00A23425"/>
    <w:rsid w:val="00A24688"/>
    <w:rsid w:val="00A40620"/>
    <w:rsid w:val="00A453ED"/>
    <w:rsid w:val="00A52D8F"/>
    <w:rsid w:val="00A60701"/>
    <w:rsid w:val="00A72C73"/>
    <w:rsid w:val="00A7420E"/>
    <w:rsid w:val="00A77AC4"/>
    <w:rsid w:val="00A857A8"/>
    <w:rsid w:val="00A92915"/>
    <w:rsid w:val="00A93984"/>
    <w:rsid w:val="00AA0D65"/>
    <w:rsid w:val="00AB270C"/>
    <w:rsid w:val="00AC438F"/>
    <w:rsid w:val="00AD7783"/>
    <w:rsid w:val="00AF0727"/>
    <w:rsid w:val="00AF2532"/>
    <w:rsid w:val="00AF3674"/>
    <w:rsid w:val="00B010A7"/>
    <w:rsid w:val="00B11F64"/>
    <w:rsid w:val="00B1598A"/>
    <w:rsid w:val="00B24EB2"/>
    <w:rsid w:val="00B31660"/>
    <w:rsid w:val="00B412A9"/>
    <w:rsid w:val="00B70414"/>
    <w:rsid w:val="00B7272C"/>
    <w:rsid w:val="00B80555"/>
    <w:rsid w:val="00B838B1"/>
    <w:rsid w:val="00B9410E"/>
    <w:rsid w:val="00B955F7"/>
    <w:rsid w:val="00BA09AF"/>
    <w:rsid w:val="00BB02AA"/>
    <w:rsid w:val="00BB5E95"/>
    <w:rsid w:val="00BC132A"/>
    <w:rsid w:val="00BD0FD5"/>
    <w:rsid w:val="00BD1469"/>
    <w:rsid w:val="00BD6094"/>
    <w:rsid w:val="00BE122B"/>
    <w:rsid w:val="00BE3215"/>
    <w:rsid w:val="00BE4E01"/>
    <w:rsid w:val="00BE6103"/>
    <w:rsid w:val="00BF2BAA"/>
    <w:rsid w:val="00BF2C86"/>
    <w:rsid w:val="00C05C7B"/>
    <w:rsid w:val="00C07089"/>
    <w:rsid w:val="00C13FB8"/>
    <w:rsid w:val="00C14487"/>
    <w:rsid w:val="00C17832"/>
    <w:rsid w:val="00C2091C"/>
    <w:rsid w:val="00C23940"/>
    <w:rsid w:val="00C23941"/>
    <w:rsid w:val="00C250E2"/>
    <w:rsid w:val="00C36127"/>
    <w:rsid w:val="00C37009"/>
    <w:rsid w:val="00C45881"/>
    <w:rsid w:val="00C46B15"/>
    <w:rsid w:val="00C46ED3"/>
    <w:rsid w:val="00C546BE"/>
    <w:rsid w:val="00C701E7"/>
    <w:rsid w:val="00C91E7F"/>
    <w:rsid w:val="00C97458"/>
    <w:rsid w:val="00CA075A"/>
    <w:rsid w:val="00CA2B78"/>
    <w:rsid w:val="00CA785D"/>
    <w:rsid w:val="00CB187A"/>
    <w:rsid w:val="00CB1CBD"/>
    <w:rsid w:val="00CB6438"/>
    <w:rsid w:val="00CC6AF6"/>
    <w:rsid w:val="00CC6CF0"/>
    <w:rsid w:val="00CD46C9"/>
    <w:rsid w:val="00CD6140"/>
    <w:rsid w:val="00CD68CD"/>
    <w:rsid w:val="00CF3E72"/>
    <w:rsid w:val="00D046BF"/>
    <w:rsid w:val="00D100B1"/>
    <w:rsid w:val="00D1557B"/>
    <w:rsid w:val="00D25317"/>
    <w:rsid w:val="00D267EA"/>
    <w:rsid w:val="00D4628F"/>
    <w:rsid w:val="00D65A2E"/>
    <w:rsid w:val="00D77AAB"/>
    <w:rsid w:val="00D805B7"/>
    <w:rsid w:val="00D85B7A"/>
    <w:rsid w:val="00D873DD"/>
    <w:rsid w:val="00D945DB"/>
    <w:rsid w:val="00D9604D"/>
    <w:rsid w:val="00DA1DB8"/>
    <w:rsid w:val="00DA2FB6"/>
    <w:rsid w:val="00DA571A"/>
    <w:rsid w:val="00DB1071"/>
    <w:rsid w:val="00DB2E16"/>
    <w:rsid w:val="00DB345C"/>
    <w:rsid w:val="00DB45D0"/>
    <w:rsid w:val="00DB7DAD"/>
    <w:rsid w:val="00DC3852"/>
    <w:rsid w:val="00DD488D"/>
    <w:rsid w:val="00DD4A32"/>
    <w:rsid w:val="00DD4B13"/>
    <w:rsid w:val="00DD4B4F"/>
    <w:rsid w:val="00DE0748"/>
    <w:rsid w:val="00DF4882"/>
    <w:rsid w:val="00DF71D7"/>
    <w:rsid w:val="00E01269"/>
    <w:rsid w:val="00E028D0"/>
    <w:rsid w:val="00E03F0D"/>
    <w:rsid w:val="00E10F2F"/>
    <w:rsid w:val="00E25810"/>
    <w:rsid w:val="00E32F84"/>
    <w:rsid w:val="00E33293"/>
    <w:rsid w:val="00E348EC"/>
    <w:rsid w:val="00E426EF"/>
    <w:rsid w:val="00E46AD6"/>
    <w:rsid w:val="00E6130F"/>
    <w:rsid w:val="00E74743"/>
    <w:rsid w:val="00E75EDF"/>
    <w:rsid w:val="00E81120"/>
    <w:rsid w:val="00E84088"/>
    <w:rsid w:val="00E84F29"/>
    <w:rsid w:val="00E850B9"/>
    <w:rsid w:val="00E9455A"/>
    <w:rsid w:val="00EA064A"/>
    <w:rsid w:val="00EA1796"/>
    <w:rsid w:val="00EA450A"/>
    <w:rsid w:val="00EA6B55"/>
    <w:rsid w:val="00EB35B4"/>
    <w:rsid w:val="00EC3780"/>
    <w:rsid w:val="00EC56A4"/>
    <w:rsid w:val="00EC59B8"/>
    <w:rsid w:val="00ED0704"/>
    <w:rsid w:val="00EE234D"/>
    <w:rsid w:val="00EF38FB"/>
    <w:rsid w:val="00F04CD4"/>
    <w:rsid w:val="00F07C19"/>
    <w:rsid w:val="00F203A1"/>
    <w:rsid w:val="00F205CB"/>
    <w:rsid w:val="00F310A9"/>
    <w:rsid w:val="00F36889"/>
    <w:rsid w:val="00F37E12"/>
    <w:rsid w:val="00F505F0"/>
    <w:rsid w:val="00F54EDD"/>
    <w:rsid w:val="00F575CE"/>
    <w:rsid w:val="00F57F8B"/>
    <w:rsid w:val="00F65AFC"/>
    <w:rsid w:val="00F66DE5"/>
    <w:rsid w:val="00F7071B"/>
    <w:rsid w:val="00F72F11"/>
    <w:rsid w:val="00F81156"/>
    <w:rsid w:val="00F854BF"/>
    <w:rsid w:val="00F929C8"/>
    <w:rsid w:val="00F94921"/>
    <w:rsid w:val="00FA1CBC"/>
    <w:rsid w:val="00FA7655"/>
    <w:rsid w:val="00FC2816"/>
    <w:rsid w:val="00FD4E96"/>
    <w:rsid w:val="00FE01D3"/>
    <w:rsid w:val="00FE6445"/>
    <w:rsid w:val="00FF0CBB"/>
    <w:rsid w:val="00FF4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69C8"/>
  <w15:docId w15:val="{2A8E9417-FA04-41D8-B141-36AE298B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98"/>
    <w:pPr>
      <w:spacing w:before="240" w:after="240" w:line="360" w:lineRule="auto"/>
      <w:jc w:val="both"/>
    </w:pPr>
    <w:rPr>
      <w:rFonts w:eastAsia="Times New Roman"/>
      <w:sz w:val="24"/>
      <w:szCs w:val="24"/>
      <w:lang w:val="es-ES_tradnl" w:eastAsia="es-ES"/>
    </w:rPr>
  </w:style>
  <w:style w:type="paragraph" w:styleId="Ttulo1">
    <w:name w:val="heading 1"/>
    <w:basedOn w:val="Ttulo2"/>
    <w:next w:val="Normal"/>
    <w:link w:val="Ttulo1Car"/>
    <w:uiPriority w:val="99"/>
    <w:qFormat/>
    <w:locked/>
    <w:rsid w:val="005C1C06"/>
    <w:pPr>
      <w:numPr>
        <w:numId w:val="0"/>
      </w:numPr>
      <w:jc w:val="center"/>
      <w:outlineLvl w:val="0"/>
    </w:pPr>
    <w:rPr>
      <w:sz w:val="72"/>
      <w:szCs w:val="7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1"/>
    <w:uiPriority w:val="99"/>
    <w:qFormat/>
    <w:rsid w:val="005C1C06"/>
    <w:pPr>
      <w:keepNext/>
      <w:numPr>
        <w:numId w:val="1"/>
      </w:numPr>
      <w:spacing w:after="60"/>
      <w:ind w:left="567" w:hanging="567"/>
      <w:outlineLvl w:val="1"/>
    </w:pPr>
    <w:rPr>
      <w:rFonts w:eastAsia="Calibri"/>
      <w:b/>
      <w:lang w:val="es-MX" w:eastAsia="es-MX"/>
    </w:rPr>
  </w:style>
  <w:style w:type="paragraph" w:styleId="Ttulo3">
    <w:name w:val="heading 3"/>
    <w:basedOn w:val="Normal"/>
    <w:next w:val="Normal"/>
    <w:link w:val="Ttulo3Car"/>
    <w:uiPriority w:val="99"/>
    <w:qFormat/>
    <w:locked/>
    <w:rsid w:val="00C23941"/>
    <w:pPr>
      <w:keepNext/>
      <w:keepLines/>
      <w:spacing w:before="40" w:after="0"/>
      <w:ind w:left="567" w:hanging="567"/>
      <w:outlineLvl w:val="2"/>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C06"/>
    <w:rPr>
      <w:rFonts w:cs="Times New Roman"/>
      <w:b/>
      <w:sz w:val="72"/>
      <w:szCs w:val="72"/>
    </w:rPr>
  </w:style>
  <w:style w:type="character" w:customStyle="1" w:styleId="Ttulo2Car1">
    <w:name w:val="Título 2 Car1"/>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5C1C06"/>
    <w:rPr>
      <w:rFonts w:cs="Times New Roman"/>
      <w:b/>
      <w:sz w:val="24"/>
      <w:szCs w:val="24"/>
    </w:rPr>
  </w:style>
  <w:style w:type="character" w:customStyle="1" w:styleId="Ttulo3Car">
    <w:name w:val="Título 3 Car"/>
    <w:link w:val="Ttulo3"/>
    <w:uiPriority w:val="99"/>
    <w:locked/>
    <w:rsid w:val="00C23941"/>
    <w:rPr>
      <w:rFonts w:ascii="Calibri" w:hAnsi="Calibri" w:cs="Times New Roman"/>
      <w:b/>
      <w:sz w:val="24"/>
      <w:szCs w:val="24"/>
      <w:u w:val="single"/>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D9604D"/>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D9604D"/>
    <w:rPr>
      <w:rFonts w:ascii="Arial" w:hAnsi="Arial" w:cs="Times New Roman"/>
      <w:sz w:val="20"/>
      <w:szCs w:val="20"/>
      <w:lang w:val="es-ES_tradnl" w:eastAsia="es-ES"/>
    </w:rPr>
  </w:style>
  <w:style w:type="paragraph" w:styleId="Piedepgina">
    <w:name w:val="footer"/>
    <w:basedOn w:val="Normal"/>
    <w:link w:val="PiedepginaCar"/>
    <w:uiPriority w:val="99"/>
    <w:rsid w:val="00D9604D"/>
    <w:pPr>
      <w:tabs>
        <w:tab w:val="center" w:pos="4252"/>
        <w:tab w:val="right" w:pos="8504"/>
      </w:tabs>
    </w:pPr>
  </w:style>
  <w:style w:type="character" w:customStyle="1" w:styleId="PiedepginaCar">
    <w:name w:val="Pie de página Car"/>
    <w:link w:val="Piedepgina"/>
    <w:uiPriority w:val="99"/>
    <w:locked/>
    <w:rsid w:val="00D9604D"/>
    <w:rPr>
      <w:rFonts w:ascii="Arial" w:hAnsi="Arial" w:cs="Times New Roman"/>
      <w:sz w:val="20"/>
      <w:szCs w:val="20"/>
      <w:lang w:val="es-ES_tradnl" w:eastAsia="es-ES"/>
    </w:rPr>
  </w:style>
  <w:style w:type="paragraph" w:customStyle="1" w:styleId="pieizq">
    <w:name w:val="pie izq"/>
    <w:basedOn w:val="Normal"/>
    <w:uiPriority w:val="99"/>
    <w:rsid w:val="00D9604D"/>
    <w:pPr>
      <w:tabs>
        <w:tab w:val="center" w:pos="4252"/>
        <w:tab w:val="right" w:pos="8504"/>
        <w:tab w:val="left" w:pos="9498"/>
      </w:tabs>
      <w:ind w:left="4252" w:right="-115" w:hanging="4252"/>
    </w:pPr>
    <w:rPr>
      <w:b/>
      <w:sz w:val="28"/>
    </w:rPr>
  </w:style>
  <w:style w:type="paragraph" w:styleId="Prrafodelista">
    <w:name w:val="List Paragraph"/>
    <w:basedOn w:val="Normal"/>
    <w:link w:val="PrrafodelistaCar"/>
    <w:uiPriority w:val="99"/>
    <w:qFormat/>
    <w:rsid w:val="00D9604D"/>
    <w:pPr>
      <w:ind w:left="708"/>
    </w:pPr>
  </w:style>
  <w:style w:type="paragraph" w:customStyle="1" w:styleId="Texto1">
    <w:name w:val="Texto 1"/>
    <w:basedOn w:val="Normal"/>
    <w:uiPriority w:val="99"/>
    <w:rsid w:val="00D9604D"/>
    <w:pPr>
      <w:ind w:left="352"/>
    </w:pPr>
  </w:style>
  <w:style w:type="table" w:styleId="Tablaconcuadrcula">
    <w:name w:val="Table Grid"/>
    <w:basedOn w:val="Tablanormal"/>
    <w:uiPriority w:val="9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311D6F"/>
    <w:rPr>
      <w:rFonts w:ascii="Tahoma" w:hAnsi="Tahoma" w:cs="Tahoma"/>
      <w:sz w:val="16"/>
      <w:szCs w:val="16"/>
    </w:rPr>
  </w:style>
  <w:style w:type="character" w:customStyle="1" w:styleId="MapadeldocumentoCar">
    <w:name w:val="Mapa del documento Car"/>
    <w:link w:val="Mapadeldocumento"/>
    <w:uiPriority w:val="99"/>
    <w:semiHidden/>
    <w:locked/>
    <w:rsid w:val="00311D6F"/>
    <w:rPr>
      <w:rFonts w:ascii="Tahoma" w:hAnsi="Tahoma" w:cs="Tahoma"/>
      <w:sz w:val="16"/>
      <w:szCs w:val="16"/>
      <w:lang w:val="es-ES_tradnl" w:eastAsia="es-ES"/>
    </w:rPr>
  </w:style>
  <w:style w:type="character" w:customStyle="1" w:styleId="Ttulo2Car">
    <w:name w:val="Título 2 Car"/>
    <w:uiPriority w:val="99"/>
    <w:semiHidden/>
    <w:rsid w:val="00E32F84"/>
    <w:rPr>
      <w:rFonts w:ascii="Cambria" w:hAnsi="Cambria" w:cs="Times New Roman"/>
      <w:b/>
      <w:bCs/>
      <w:color w:val="4F81BD"/>
      <w:sz w:val="26"/>
      <w:szCs w:val="26"/>
      <w:lang w:val="es-ES_tradnl" w:eastAsia="es-ES"/>
    </w:rPr>
  </w:style>
  <w:style w:type="character" w:styleId="Hipervnculo">
    <w:name w:val="Hyperlink"/>
    <w:uiPriority w:val="99"/>
    <w:rsid w:val="002E1B57"/>
    <w:rPr>
      <w:rFonts w:cs="Times New Roman"/>
      <w:color w:val="0000FF"/>
      <w:u w:val="single"/>
    </w:rPr>
  </w:style>
  <w:style w:type="paragraph" w:styleId="Textodeglobo">
    <w:name w:val="Balloon Text"/>
    <w:basedOn w:val="Normal"/>
    <w:link w:val="TextodegloboCar"/>
    <w:uiPriority w:val="99"/>
    <w:semiHidden/>
    <w:rsid w:val="00A92915"/>
    <w:rPr>
      <w:rFonts w:ascii="Segoe UI" w:hAnsi="Segoe UI" w:cs="Segoe UI"/>
      <w:sz w:val="18"/>
      <w:szCs w:val="18"/>
    </w:rPr>
  </w:style>
  <w:style w:type="character" w:customStyle="1" w:styleId="TextodegloboCar">
    <w:name w:val="Texto de globo Car"/>
    <w:link w:val="Textodeglobo"/>
    <w:uiPriority w:val="99"/>
    <w:semiHidden/>
    <w:locked/>
    <w:rsid w:val="00A92915"/>
    <w:rPr>
      <w:rFonts w:ascii="Segoe UI" w:hAnsi="Segoe UI" w:cs="Segoe UI"/>
      <w:sz w:val="18"/>
      <w:szCs w:val="18"/>
      <w:lang w:val="es-ES_tradnl" w:eastAsia="es-ES"/>
    </w:rPr>
  </w:style>
  <w:style w:type="paragraph" w:styleId="Textonotapie">
    <w:name w:val="footnote text"/>
    <w:basedOn w:val="Normal"/>
    <w:link w:val="TextonotapieCar"/>
    <w:uiPriority w:val="99"/>
    <w:semiHidden/>
    <w:rsid w:val="00DA1DB8"/>
  </w:style>
  <w:style w:type="character" w:customStyle="1" w:styleId="TextonotapieCar">
    <w:name w:val="Texto nota pie Car"/>
    <w:link w:val="Textonotapie"/>
    <w:uiPriority w:val="99"/>
    <w:semiHidden/>
    <w:locked/>
    <w:rsid w:val="00DA1DB8"/>
    <w:rPr>
      <w:rFonts w:ascii="Arial" w:hAnsi="Arial" w:cs="Times New Roman"/>
      <w:sz w:val="20"/>
      <w:szCs w:val="20"/>
      <w:lang w:val="es-ES_tradnl" w:eastAsia="es-ES"/>
    </w:rPr>
  </w:style>
  <w:style w:type="character" w:styleId="Refdenotaalpie">
    <w:name w:val="footnote reference"/>
    <w:uiPriority w:val="99"/>
    <w:semiHidden/>
    <w:rsid w:val="00DA1DB8"/>
    <w:rPr>
      <w:rFonts w:cs="Times New Roman"/>
      <w:vertAlign w:val="superscript"/>
    </w:rPr>
  </w:style>
  <w:style w:type="character" w:styleId="Refdecomentario">
    <w:name w:val="annotation reference"/>
    <w:uiPriority w:val="99"/>
    <w:rsid w:val="00923A69"/>
    <w:rPr>
      <w:rFonts w:cs="Times New Roman"/>
      <w:sz w:val="16"/>
      <w:szCs w:val="16"/>
    </w:rPr>
  </w:style>
  <w:style w:type="paragraph" w:styleId="Textocomentario">
    <w:name w:val="annotation text"/>
    <w:basedOn w:val="Normal"/>
    <w:link w:val="TextocomentarioCar"/>
    <w:uiPriority w:val="99"/>
    <w:rsid w:val="00923A69"/>
  </w:style>
  <w:style w:type="character" w:customStyle="1" w:styleId="TextocomentarioCar">
    <w:name w:val="Texto comentario Car"/>
    <w:link w:val="Textocomentario"/>
    <w:uiPriority w:val="99"/>
    <w:locked/>
    <w:rsid w:val="00923A69"/>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923A69"/>
    <w:rPr>
      <w:b/>
      <w:bCs/>
    </w:rPr>
  </w:style>
  <w:style w:type="character" w:customStyle="1" w:styleId="AsuntodelcomentarioCar">
    <w:name w:val="Asunto del comentario Car"/>
    <w:link w:val="Asuntodelcomentario"/>
    <w:uiPriority w:val="99"/>
    <w:semiHidden/>
    <w:locked/>
    <w:rsid w:val="00923A69"/>
    <w:rPr>
      <w:rFonts w:ascii="Arial" w:hAnsi="Arial" w:cs="Times New Roman"/>
      <w:b/>
      <w:bCs/>
      <w:sz w:val="20"/>
      <w:szCs w:val="20"/>
      <w:lang w:val="es-ES_tradnl" w:eastAsia="es-ES"/>
    </w:rPr>
  </w:style>
  <w:style w:type="character" w:customStyle="1" w:styleId="PrrafodelistaCar">
    <w:name w:val="Párrafo de lista Car"/>
    <w:link w:val="Prrafodelista"/>
    <w:uiPriority w:val="99"/>
    <w:locked/>
    <w:rsid w:val="00BA09AF"/>
    <w:rPr>
      <w:rFonts w:eastAsia="Times New Roman"/>
      <w:sz w:val="24"/>
      <w:lang w:val="es-ES_tradnl" w:eastAsia="es-ES"/>
    </w:rPr>
  </w:style>
  <w:style w:type="paragraph" w:customStyle="1" w:styleId="CitaIFT">
    <w:name w:val="Cita IFT"/>
    <w:basedOn w:val="Normal"/>
    <w:link w:val="CitaIFTCar"/>
    <w:uiPriority w:val="99"/>
    <w:rsid w:val="00BA09AF"/>
    <w:pPr>
      <w:adjustRightInd w:val="0"/>
      <w:spacing w:before="0" w:after="200" w:line="276" w:lineRule="auto"/>
      <w:ind w:left="851" w:right="760"/>
    </w:pPr>
    <w:rPr>
      <w:rFonts w:ascii="ITC Avant Garde" w:hAnsi="ITC Avant Garde"/>
      <w:bCs/>
      <w:i/>
      <w:color w:val="000000"/>
      <w:sz w:val="18"/>
      <w:szCs w:val="18"/>
    </w:rPr>
  </w:style>
  <w:style w:type="character" w:customStyle="1" w:styleId="CitaIFTCar">
    <w:name w:val="Cita IFT Car"/>
    <w:link w:val="CitaIFT"/>
    <w:uiPriority w:val="99"/>
    <w:locked/>
    <w:rsid w:val="00BA09AF"/>
    <w:rPr>
      <w:rFonts w:ascii="ITC Avant Garde" w:hAnsi="ITC Avant Garde"/>
      <w:i/>
      <w:color w:val="000000"/>
      <w:sz w:val="18"/>
      <w:lang w:val="es-ES_tradnl" w:eastAsia="es-ES"/>
    </w:rPr>
  </w:style>
  <w:style w:type="paragraph" w:customStyle="1" w:styleId="N2Telmex">
    <w:name w:val="N2 Telmex"/>
    <w:basedOn w:val="Normal"/>
    <w:next w:val="Ttulo2"/>
    <w:link w:val="N2TelmexCar"/>
    <w:uiPriority w:val="99"/>
    <w:rsid w:val="00B80555"/>
    <w:pPr>
      <w:numPr>
        <w:ilvl w:val="1"/>
        <w:numId w:val="1"/>
      </w:numPr>
      <w:ind w:left="567" w:hanging="567"/>
    </w:pPr>
    <w:rPr>
      <w:b/>
      <w:u w:val="single"/>
    </w:rPr>
  </w:style>
  <w:style w:type="character" w:styleId="Ttulodellibro">
    <w:name w:val="Book Title"/>
    <w:basedOn w:val="Fuentedeprrafopredeter"/>
    <w:uiPriority w:val="99"/>
    <w:qFormat/>
    <w:rsid w:val="008D0FEB"/>
  </w:style>
  <w:style w:type="character" w:customStyle="1" w:styleId="N2TelmexCar">
    <w:name w:val="N2 Telmex Car"/>
    <w:link w:val="N2Telmex"/>
    <w:uiPriority w:val="99"/>
    <w:locked/>
    <w:rsid w:val="00B80555"/>
    <w:rPr>
      <w:rFonts w:eastAsia="Times New Roman" w:cs="Times New Roman"/>
      <w:b/>
      <w:sz w:val="24"/>
      <w:szCs w:val="24"/>
      <w:u w:val="single"/>
      <w:lang w:val="es-ES_tradnl" w:eastAsia="es-ES"/>
    </w:rPr>
  </w:style>
  <w:style w:type="table" w:customStyle="1" w:styleId="Cuadrculadetablaclara1">
    <w:name w:val="Cuadrícula de tabla clara1"/>
    <w:uiPriority w:val="99"/>
    <w:rsid w:val="006B48C0"/>
    <w:rPr>
      <w:rFonts w:cs="Arial"/>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itaift0">
    <w:name w:val="Cita ift"/>
    <w:basedOn w:val="Normal"/>
    <w:link w:val="CitaiftCar0"/>
    <w:uiPriority w:val="99"/>
    <w:rsid w:val="00883967"/>
    <w:pPr>
      <w:adjustRightInd w:val="0"/>
      <w:spacing w:before="0" w:after="200" w:line="276" w:lineRule="auto"/>
      <w:ind w:left="851" w:right="760"/>
    </w:pPr>
    <w:rPr>
      <w:rFonts w:ascii="ITC Avant Garde" w:hAnsi="ITC Avant Garde"/>
      <w:i/>
      <w:color w:val="000000"/>
      <w:sz w:val="18"/>
      <w:szCs w:val="18"/>
      <w:lang w:val="es-MX"/>
    </w:rPr>
  </w:style>
  <w:style w:type="character" w:customStyle="1" w:styleId="CitaiftCar0">
    <w:name w:val="Cita ift Car"/>
    <w:link w:val="Citaift0"/>
    <w:uiPriority w:val="99"/>
    <w:locked/>
    <w:rsid w:val="00883967"/>
    <w:rPr>
      <w:rFonts w:ascii="ITC Avant Garde" w:hAnsi="ITC Avant Garde"/>
      <w:i/>
      <w:color w:val="000000"/>
      <w:sz w:val="18"/>
      <w:lang w:eastAsia="es-ES"/>
    </w:rPr>
  </w:style>
  <w:style w:type="paragraph" w:customStyle="1" w:styleId="NumeracinIFT">
    <w:name w:val="Numeración IFT"/>
    <w:basedOn w:val="Normal"/>
    <w:link w:val="NumeracinIFTCar"/>
    <w:uiPriority w:val="99"/>
    <w:rsid w:val="009C1ACB"/>
    <w:pPr>
      <w:tabs>
        <w:tab w:val="left" w:pos="1134"/>
      </w:tabs>
      <w:adjustRightInd w:val="0"/>
      <w:spacing w:before="0" w:after="200" w:line="276" w:lineRule="auto"/>
      <w:ind w:left="1134" w:hanging="992"/>
    </w:pPr>
    <w:rPr>
      <w:rFonts w:ascii="ITC Avant Garde" w:eastAsia="Calibri" w:hAnsi="ITC Avant Garde"/>
      <w:bCs/>
      <w:sz w:val="20"/>
      <w:szCs w:val="20"/>
      <w:lang w:val="es-MX"/>
    </w:rPr>
  </w:style>
  <w:style w:type="character" w:customStyle="1" w:styleId="NumeracinIFTCar">
    <w:name w:val="Numeración IFT Car"/>
    <w:link w:val="NumeracinIFT"/>
    <w:uiPriority w:val="99"/>
    <w:locked/>
    <w:rsid w:val="009C1ACB"/>
    <w:rPr>
      <w:rFonts w:ascii="ITC Avant Garde" w:hAnsi="ITC Avant Garde"/>
      <w:lang w:eastAsia="es-ES"/>
    </w:rPr>
  </w:style>
  <w:style w:type="numbering" w:styleId="1ai">
    <w:name w:val="Outline List 1"/>
    <w:basedOn w:val="Sinlista"/>
    <w:uiPriority w:val="99"/>
    <w:semiHidden/>
    <w:unhideWhenUsed/>
    <w:rsid w:val="00F01876"/>
    <w:pPr>
      <w:numPr>
        <w:numId w:val="20"/>
      </w:numPr>
    </w:pPr>
  </w:style>
  <w:style w:type="paragraph" w:customStyle="1" w:styleId="CondicionesFinales">
    <w:name w:val="CondicionesFinales"/>
    <w:basedOn w:val="Citaift0"/>
    <w:qFormat/>
    <w:rsid w:val="00B955F7"/>
    <w:rPr>
      <w:rFonts w:cs="Arial"/>
      <w:bCs/>
      <w:i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7121">
      <w:marLeft w:val="0"/>
      <w:marRight w:val="0"/>
      <w:marTop w:val="0"/>
      <w:marBottom w:val="0"/>
      <w:divBdr>
        <w:top w:val="none" w:sz="0" w:space="0" w:color="auto"/>
        <w:left w:val="none" w:sz="0" w:space="0" w:color="auto"/>
        <w:bottom w:val="none" w:sz="0" w:space="0" w:color="auto"/>
        <w:right w:val="none" w:sz="0" w:space="0" w:color="auto"/>
      </w:divBdr>
    </w:div>
    <w:div w:id="1274097122">
      <w:marLeft w:val="0"/>
      <w:marRight w:val="0"/>
      <w:marTop w:val="0"/>
      <w:marBottom w:val="0"/>
      <w:divBdr>
        <w:top w:val="none" w:sz="0" w:space="0" w:color="auto"/>
        <w:left w:val="none" w:sz="0" w:space="0" w:color="auto"/>
        <w:bottom w:val="none" w:sz="0" w:space="0" w:color="auto"/>
        <w:right w:val="none" w:sz="0" w:space="0" w:color="auto"/>
      </w:divBdr>
    </w:div>
    <w:div w:id="1274097123">
      <w:marLeft w:val="0"/>
      <w:marRight w:val="0"/>
      <w:marTop w:val="0"/>
      <w:marBottom w:val="0"/>
      <w:divBdr>
        <w:top w:val="none" w:sz="0" w:space="0" w:color="auto"/>
        <w:left w:val="none" w:sz="0" w:space="0" w:color="auto"/>
        <w:bottom w:val="none" w:sz="0" w:space="0" w:color="auto"/>
        <w:right w:val="none" w:sz="0" w:space="0" w:color="auto"/>
      </w:divBdr>
    </w:div>
    <w:div w:id="1274097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8C73-2CDD-4B10-9142-4C5757B905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C431F-6DE4-4C98-A51F-FF1FB6650BA9}">
  <ds:schemaRefs>
    <ds:schemaRef ds:uri="http://schemas.microsoft.com/sharepoint/v3/contenttype/forms"/>
  </ds:schemaRefs>
</ds:datastoreItem>
</file>

<file path=customXml/itemProps3.xml><?xml version="1.0" encoding="utf-8"?>
<ds:datastoreItem xmlns:ds="http://schemas.openxmlformats.org/officeDocument/2006/customXml" ds:itemID="{8F1743C2-CFAB-47D9-945C-DB72497B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D8FEA1-888B-46CC-9255-51B54BFF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2415</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Calidad</vt:lpstr>
    </vt:vector>
  </TitlesOfParts>
  <Company>TELMEX</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Calidad</dc:title>
  <dc:subject/>
  <dc:creator>Lemus Nieto Samanta Paola</dc:creator>
  <cp:keywords/>
  <dc:description/>
  <cp:lastModifiedBy>Mario Alonso Cruz</cp:lastModifiedBy>
  <cp:revision>4</cp:revision>
  <cp:lastPrinted>2015-10-30T04:03:00Z</cp:lastPrinted>
  <dcterms:created xsi:type="dcterms:W3CDTF">2017-10-24T01:41:00Z</dcterms:created>
  <dcterms:modified xsi:type="dcterms:W3CDTF">2017-11-07T19:36:00Z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